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eastAsiaTheme="minorHAnsi" w:hAnsi="Verdana" w:cstheme="minorBidi"/>
          <w:color w:val="auto"/>
          <w:kern w:val="2"/>
          <w:sz w:val="20"/>
          <w:szCs w:val="22"/>
          <w:lang w:val="es-ES" w:eastAsia="en-US"/>
          <w14:ligatures w14:val="standardContextual"/>
        </w:rPr>
        <w:id w:val="67933059"/>
        <w:docPartObj>
          <w:docPartGallery w:val="Table of Contents"/>
          <w:docPartUnique/>
        </w:docPartObj>
      </w:sdtPr>
      <w:sdtEndPr>
        <w:rPr>
          <w:b/>
          <w:bCs/>
        </w:rPr>
      </w:sdtEndPr>
      <w:sdtContent>
        <w:p w14:paraId="6034B0F7" w14:textId="48EC0D14" w:rsidR="008A4805" w:rsidRDefault="008A4805" w:rsidP="008A4805">
          <w:pPr>
            <w:pStyle w:val="TtuloTDC"/>
            <w:spacing w:before="0"/>
            <w:rPr>
              <w:rFonts w:ascii="Verdana" w:hAnsi="Verdana"/>
              <w:b/>
              <w:bCs/>
              <w:color w:val="0B78B5"/>
              <w:kern w:val="2"/>
              <w:szCs w:val="40"/>
              <w:lang w:eastAsia="en-US"/>
              <w14:ligatures w14:val="standardContextual"/>
            </w:rPr>
          </w:pPr>
          <w:r w:rsidRPr="008A4805">
            <w:rPr>
              <w:rFonts w:ascii="Verdana" w:hAnsi="Verdana"/>
              <w:b/>
              <w:bCs/>
              <w:color w:val="0B78B5"/>
              <w:kern w:val="2"/>
              <w:szCs w:val="40"/>
              <w:lang w:eastAsia="en-US"/>
              <w14:ligatures w14:val="standardContextual"/>
            </w:rPr>
            <w:t>Contenido</w:t>
          </w:r>
        </w:p>
        <w:p w14:paraId="325B9268" w14:textId="77777777" w:rsidR="008A4805" w:rsidRPr="008A4805" w:rsidRDefault="008A4805" w:rsidP="008A4805"/>
        <w:p w14:paraId="7F5A6237" w14:textId="53D2934F" w:rsidR="008A4805" w:rsidRDefault="008A4805">
          <w:pPr>
            <w:pStyle w:val="TDC1"/>
            <w:tabs>
              <w:tab w:val="right" w:leader="dot" w:pos="8828"/>
            </w:tabs>
            <w:rPr>
              <w:rFonts w:asciiTheme="minorHAnsi" w:eastAsiaTheme="minorEastAsia" w:hAnsiTheme="minorHAnsi"/>
              <w:noProof/>
              <w:sz w:val="24"/>
              <w:szCs w:val="24"/>
              <w:lang w:eastAsia="es-CO"/>
            </w:rPr>
          </w:pPr>
          <w:r w:rsidRPr="008A4805">
            <w:rPr>
              <w:szCs w:val="20"/>
            </w:rPr>
            <w:fldChar w:fldCharType="begin"/>
          </w:r>
          <w:r w:rsidRPr="008A4805">
            <w:rPr>
              <w:szCs w:val="20"/>
            </w:rPr>
            <w:instrText xml:space="preserve"> TOC \o "1-3" \h \z \u </w:instrText>
          </w:r>
          <w:r w:rsidRPr="008A4805">
            <w:rPr>
              <w:szCs w:val="20"/>
            </w:rPr>
            <w:fldChar w:fldCharType="separate"/>
          </w:r>
          <w:hyperlink w:anchor="_Toc191474197" w:history="1">
            <w:r w:rsidRPr="00EF4D65">
              <w:rPr>
                <w:rStyle w:val="Hipervnculo"/>
                <w:b/>
                <w:bCs/>
                <w:noProof/>
              </w:rPr>
              <w:t>Documento Justificativo de Anteproyecto 2026</w:t>
            </w:r>
            <w:r>
              <w:rPr>
                <w:noProof/>
                <w:webHidden/>
              </w:rPr>
              <w:tab/>
            </w:r>
            <w:r>
              <w:rPr>
                <w:noProof/>
                <w:webHidden/>
              </w:rPr>
              <w:fldChar w:fldCharType="begin"/>
            </w:r>
            <w:r>
              <w:rPr>
                <w:noProof/>
                <w:webHidden/>
              </w:rPr>
              <w:instrText xml:space="preserve"> PAGEREF _Toc191474197 \h </w:instrText>
            </w:r>
            <w:r>
              <w:rPr>
                <w:noProof/>
                <w:webHidden/>
              </w:rPr>
            </w:r>
            <w:r>
              <w:rPr>
                <w:noProof/>
                <w:webHidden/>
              </w:rPr>
              <w:fldChar w:fldCharType="separate"/>
            </w:r>
            <w:r w:rsidR="00036067">
              <w:rPr>
                <w:noProof/>
                <w:webHidden/>
              </w:rPr>
              <w:t>2</w:t>
            </w:r>
            <w:r>
              <w:rPr>
                <w:noProof/>
                <w:webHidden/>
              </w:rPr>
              <w:fldChar w:fldCharType="end"/>
            </w:r>
          </w:hyperlink>
        </w:p>
        <w:p w14:paraId="4976D6C2" w14:textId="102A256A" w:rsidR="008A4805" w:rsidRDefault="008A4805">
          <w:pPr>
            <w:pStyle w:val="TDC2"/>
            <w:tabs>
              <w:tab w:val="right" w:leader="dot" w:pos="8828"/>
            </w:tabs>
            <w:rPr>
              <w:rFonts w:asciiTheme="minorHAnsi" w:eastAsiaTheme="minorEastAsia" w:hAnsiTheme="minorHAnsi"/>
              <w:noProof/>
              <w:sz w:val="24"/>
              <w:szCs w:val="24"/>
              <w:lang w:eastAsia="es-CO"/>
            </w:rPr>
          </w:pPr>
          <w:hyperlink w:anchor="_Toc191474198" w:history="1">
            <w:r w:rsidRPr="00EF4D65">
              <w:rPr>
                <w:rStyle w:val="Hipervnculo"/>
                <w:b/>
                <w:bCs/>
                <w:noProof/>
              </w:rPr>
              <w:t>Introducción</w:t>
            </w:r>
            <w:r>
              <w:rPr>
                <w:noProof/>
                <w:webHidden/>
              </w:rPr>
              <w:tab/>
            </w:r>
            <w:r>
              <w:rPr>
                <w:noProof/>
                <w:webHidden/>
              </w:rPr>
              <w:fldChar w:fldCharType="begin"/>
            </w:r>
            <w:r>
              <w:rPr>
                <w:noProof/>
                <w:webHidden/>
              </w:rPr>
              <w:instrText xml:space="preserve"> PAGEREF _Toc191474198 \h </w:instrText>
            </w:r>
            <w:r>
              <w:rPr>
                <w:noProof/>
                <w:webHidden/>
              </w:rPr>
            </w:r>
            <w:r>
              <w:rPr>
                <w:noProof/>
                <w:webHidden/>
              </w:rPr>
              <w:fldChar w:fldCharType="separate"/>
            </w:r>
            <w:r w:rsidR="00036067">
              <w:rPr>
                <w:noProof/>
                <w:webHidden/>
              </w:rPr>
              <w:t>2</w:t>
            </w:r>
            <w:r>
              <w:rPr>
                <w:noProof/>
                <w:webHidden/>
              </w:rPr>
              <w:fldChar w:fldCharType="end"/>
            </w:r>
          </w:hyperlink>
        </w:p>
        <w:p w14:paraId="6F19B733" w14:textId="1AEFD0AC" w:rsidR="008A4805" w:rsidRDefault="008A4805">
          <w:pPr>
            <w:pStyle w:val="TDC2"/>
            <w:tabs>
              <w:tab w:val="right" w:leader="dot" w:pos="8828"/>
            </w:tabs>
            <w:rPr>
              <w:rFonts w:asciiTheme="minorHAnsi" w:eastAsiaTheme="minorEastAsia" w:hAnsiTheme="minorHAnsi"/>
              <w:noProof/>
              <w:sz w:val="24"/>
              <w:szCs w:val="24"/>
              <w:lang w:eastAsia="es-CO"/>
            </w:rPr>
          </w:pPr>
          <w:hyperlink w:anchor="_Toc191474199" w:history="1">
            <w:r w:rsidRPr="00EF4D65">
              <w:rPr>
                <w:rStyle w:val="Hipervnculo"/>
                <w:b/>
                <w:bCs/>
                <w:noProof/>
              </w:rPr>
              <w:t>Ingresos</w:t>
            </w:r>
            <w:r>
              <w:rPr>
                <w:noProof/>
                <w:webHidden/>
              </w:rPr>
              <w:tab/>
            </w:r>
            <w:r>
              <w:rPr>
                <w:noProof/>
                <w:webHidden/>
              </w:rPr>
              <w:fldChar w:fldCharType="begin"/>
            </w:r>
            <w:r>
              <w:rPr>
                <w:noProof/>
                <w:webHidden/>
              </w:rPr>
              <w:instrText xml:space="preserve"> PAGEREF _Toc191474199 \h </w:instrText>
            </w:r>
            <w:r>
              <w:rPr>
                <w:noProof/>
                <w:webHidden/>
              </w:rPr>
            </w:r>
            <w:r>
              <w:rPr>
                <w:noProof/>
                <w:webHidden/>
              </w:rPr>
              <w:fldChar w:fldCharType="separate"/>
            </w:r>
            <w:r w:rsidR="00036067">
              <w:rPr>
                <w:noProof/>
                <w:webHidden/>
              </w:rPr>
              <w:t>2</w:t>
            </w:r>
            <w:r>
              <w:rPr>
                <w:noProof/>
                <w:webHidden/>
              </w:rPr>
              <w:fldChar w:fldCharType="end"/>
            </w:r>
          </w:hyperlink>
        </w:p>
        <w:p w14:paraId="489620DA" w14:textId="11E7A970" w:rsidR="008A4805" w:rsidRDefault="008A4805">
          <w:pPr>
            <w:pStyle w:val="TDC2"/>
            <w:tabs>
              <w:tab w:val="right" w:leader="dot" w:pos="8828"/>
            </w:tabs>
            <w:rPr>
              <w:rFonts w:asciiTheme="minorHAnsi" w:eastAsiaTheme="minorEastAsia" w:hAnsiTheme="minorHAnsi"/>
              <w:noProof/>
              <w:sz w:val="24"/>
              <w:szCs w:val="24"/>
              <w:lang w:eastAsia="es-CO"/>
            </w:rPr>
          </w:pPr>
          <w:hyperlink w:anchor="_Toc191474200" w:history="1">
            <w:r w:rsidRPr="00EF4D65">
              <w:rPr>
                <w:rStyle w:val="Hipervnculo"/>
                <w:b/>
                <w:bCs/>
                <w:noProof/>
              </w:rPr>
              <w:t>Gastos</w:t>
            </w:r>
            <w:r>
              <w:rPr>
                <w:noProof/>
                <w:webHidden/>
              </w:rPr>
              <w:tab/>
            </w:r>
            <w:r>
              <w:rPr>
                <w:noProof/>
                <w:webHidden/>
              </w:rPr>
              <w:fldChar w:fldCharType="begin"/>
            </w:r>
            <w:r>
              <w:rPr>
                <w:noProof/>
                <w:webHidden/>
              </w:rPr>
              <w:instrText xml:space="preserve"> PAGEREF _Toc191474200 \h </w:instrText>
            </w:r>
            <w:r>
              <w:rPr>
                <w:noProof/>
                <w:webHidden/>
              </w:rPr>
            </w:r>
            <w:r>
              <w:rPr>
                <w:noProof/>
                <w:webHidden/>
              </w:rPr>
              <w:fldChar w:fldCharType="separate"/>
            </w:r>
            <w:r w:rsidR="00036067">
              <w:rPr>
                <w:noProof/>
                <w:webHidden/>
              </w:rPr>
              <w:t>2</w:t>
            </w:r>
            <w:r>
              <w:rPr>
                <w:noProof/>
                <w:webHidden/>
              </w:rPr>
              <w:fldChar w:fldCharType="end"/>
            </w:r>
          </w:hyperlink>
        </w:p>
        <w:p w14:paraId="427738D1" w14:textId="03E24E09" w:rsidR="008A4805" w:rsidRDefault="008A4805">
          <w:pPr>
            <w:pStyle w:val="TDC3"/>
            <w:tabs>
              <w:tab w:val="right" w:leader="dot" w:pos="8828"/>
            </w:tabs>
            <w:rPr>
              <w:rFonts w:asciiTheme="minorHAnsi" w:eastAsiaTheme="minorEastAsia" w:hAnsiTheme="minorHAnsi"/>
              <w:noProof/>
              <w:sz w:val="24"/>
              <w:szCs w:val="24"/>
              <w:lang w:eastAsia="es-CO"/>
            </w:rPr>
          </w:pPr>
          <w:hyperlink w:anchor="_Toc191474201" w:history="1">
            <w:r w:rsidRPr="00EF4D65">
              <w:rPr>
                <w:rStyle w:val="Hipervnculo"/>
                <w:b/>
                <w:bCs/>
                <w:noProof/>
              </w:rPr>
              <w:t>Gastos de Funcionamiento</w:t>
            </w:r>
            <w:r>
              <w:rPr>
                <w:noProof/>
                <w:webHidden/>
              </w:rPr>
              <w:tab/>
            </w:r>
            <w:r>
              <w:rPr>
                <w:noProof/>
                <w:webHidden/>
              </w:rPr>
              <w:fldChar w:fldCharType="begin"/>
            </w:r>
            <w:r>
              <w:rPr>
                <w:noProof/>
                <w:webHidden/>
              </w:rPr>
              <w:instrText xml:space="preserve"> PAGEREF _Toc191474201 \h </w:instrText>
            </w:r>
            <w:r>
              <w:rPr>
                <w:noProof/>
                <w:webHidden/>
              </w:rPr>
            </w:r>
            <w:r>
              <w:rPr>
                <w:noProof/>
                <w:webHidden/>
              </w:rPr>
              <w:fldChar w:fldCharType="separate"/>
            </w:r>
            <w:r w:rsidR="00036067">
              <w:rPr>
                <w:noProof/>
                <w:webHidden/>
              </w:rPr>
              <w:t>3</w:t>
            </w:r>
            <w:r>
              <w:rPr>
                <w:noProof/>
                <w:webHidden/>
              </w:rPr>
              <w:fldChar w:fldCharType="end"/>
            </w:r>
          </w:hyperlink>
        </w:p>
        <w:p w14:paraId="72CB79CC" w14:textId="57F203D1" w:rsidR="008A4805" w:rsidRDefault="008A4805">
          <w:pPr>
            <w:pStyle w:val="TDC3"/>
            <w:tabs>
              <w:tab w:val="right" w:leader="dot" w:pos="8828"/>
            </w:tabs>
            <w:rPr>
              <w:rFonts w:asciiTheme="minorHAnsi" w:eastAsiaTheme="minorEastAsia" w:hAnsiTheme="minorHAnsi"/>
              <w:noProof/>
              <w:sz w:val="24"/>
              <w:szCs w:val="24"/>
              <w:lang w:eastAsia="es-CO"/>
            </w:rPr>
          </w:pPr>
          <w:hyperlink w:anchor="_Toc191474202" w:history="1">
            <w:r w:rsidRPr="00EF4D65">
              <w:rPr>
                <w:rStyle w:val="Hipervnculo"/>
                <w:b/>
                <w:bCs/>
                <w:noProof/>
              </w:rPr>
              <w:t>Servicio a la deuda</w:t>
            </w:r>
            <w:r>
              <w:rPr>
                <w:noProof/>
                <w:webHidden/>
              </w:rPr>
              <w:tab/>
            </w:r>
            <w:r>
              <w:rPr>
                <w:noProof/>
                <w:webHidden/>
              </w:rPr>
              <w:fldChar w:fldCharType="begin"/>
            </w:r>
            <w:r>
              <w:rPr>
                <w:noProof/>
                <w:webHidden/>
              </w:rPr>
              <w:instrText xml:space="preserve"> PAGEREF _Toc191474202 \h </w:instrText>
            </w:r>
            <w:r>
              <w:rPr>
                <w:noProof/>
                <w:webHidden/>
              </w:rPr>
            </w:r>
            <w:r>
              <w:rPr>
                <w:noProof/>
                <w:webHidden/>
              </w:rPr>
              <w:fldChar w:fldCharType="separate"/>
            </w:r>
            <w:r w:rsidR="00036067">
              <w:rPr>
                <w:noProof/>
                <w:webHidden/>
              </w:rPr>
              <w:t>3</w:t>
            </w:r>
            <w:r>
              <w:rPr>
                <w:noProof/>
                <w:webHidden/>
              </w:rPr>
              <w:fldChar w:fldCharType="end"/>
            </w:r>
          </w:hyperlink>
        </w:p>
        <w:p w14:paraId="030C7914" w14:textId="7EAAECAF" w:rsidR="008A4805" w:rsidRDefault="008A4805">
          <w:pPr>
            <w:pStyle w:val="TDC3"/>
            <w:tabs>
              <w:tab w:val="right" w:leader="dot" w:pos="8828"/>
            </w:tabs>
            <w:rPr>
              <w:rFonts w:asciiTheme="minorHAnsi" w:eastAsiaTheme="minorEastAsia" w:hAnsiTheme="minorHAnsi"/>
              <w:noProof/>
              <w:sz w:val="24"/>
              <w:szCs w:val="24"/>
              <w:lang w:eastAsia="es-CO"/>
            </w:rPr>
          </w:pPr>
          <w:hyperlink w:anchor="_Toc191474203" w:history="1">
            <w:r w:rsidRPr="00EF4D65">
              <w:rPr>
                <w:rStyle w:val="Hipervnculo"/>
                <w:b/>
                <w:bCs/>
                <w:noProof/>
              </w:rPr>
              <w:t>Inversión</w:t>
            </w:r>
            <w:r>
              <w:rPr>
                <w:noProof/>
                <w:webHidden/>
              </w:rPr>
              <w:tab/>
            </w:r>
            <w:r>
              <w:rPr>
                <w:noProof/>
                <w:webHidden/>
              </w:rPr>
              <w:fldChar w:fldCharType="begin"/>
            </w:r>
            <w:r>
              <w:rPr>
                <w:noProof/>
                <w:webHidden/>
              </w:rPr>
              <w:instrText xml:space="preserve"> PAGEREF _Toc191474203 \h </w:instrText>
            </w:r>
            <w:r>
              <w:rPr>
                <w:noProof/>
                <w:webHidden/>
              </w:rPr>
            </w:r>
            <w:r>
              <w:rPr>
                <w:noProof/>
                <w:webHidden/>
              </w:rPr>
              <w:fldChar w:fldCharType="separate"/>
            </w:r>
            <w:r w:rsidR="00036067">
              <w:rPr>
                <w:noProof/>
                <w:webHidden/>
              </w:rPr>
              <w:t>3</w:t>
            </w:r>
            <w:r>
              <w:rPr>
                <w:noProof/>
                <w:webHidden/>
              </w:rPr>
              <w:fldChar w:fldCharType="end"/>
            </w:r>
          </w:hyperlink>
        </w:p>
        <w:p w14:paraId="108DB262" w14:textId="006446AB" w:rsidR="008A4805" w:rsidRDefault="008A4805">
          <w:pPr>
            <w:pStyle w:val="TDC3"/>
            <w:tabs>
              <w:tab w:val="right" w:leader="dot" w:pos="8828"/>
            </w:tabs>
            <w:rPr>
              <w:rFonts w:asciiTheme="minorHAnsi" w:eastAsiaTheme="minorEastAsia" w:hAnsiTheme="minorHAnsi"/>
              <w:noProof/>
              <w:sz w:val="24"/>
              <w:szCs w:val="24"/>
              <w:lang w:eastAsia="es-CO"/>
            </w:rPr>
          </w:pPr>
          <w:hyperlink w:anchor="_Toc191474204" w:history="1">
            <w:r w:rsidRPr="00EF4D65">
              <w:rPr>
                <w:rStyle w:val="Hipervnculo"/>
                <w:b/>
                <w:bCs/>
                <w:noProof/>
              </w:rPr>
              <w:t>Vigencias Futuras</w:t>
            </w:r>
            <w:r>
              <w:rPr>
                <w:noProof/>
                <w:webHidden/>
              </w:rPr>
              <w:tab/>
            </w:r>
            <w:r>
              <w:rPr>
                <w:noProof/>
                <w:webHidden/>
              </w:rPr>
              <w:fldChar w:fldCharType="begin"/>
            </w:r>
            <w:r>
              <w:rPr>
                <w:noProof/>
                <w:webHidden/>
              </w:rPr>
              <w:instrText xml:space="preserve"> PAGEREF _Toc191474204 \h </w:instrText>
            </w:r>
            <w:r>
              <w:rPr>
                <w:noProof/>
                <w:webHidden/>
              </w:rPr>
            </w:r>
            <w:r>
              <w:rPr>
                <w:noProof/>
                <w:webHidden/>
              </w:rPr>
              <w:fldChar w:fldCharType="separate"/>
            </w:r>
            <w:r w:rsidR="00036067">
              <w:rPr>
                <w:noProof/>
                <w:webHidden/>
              </w:rPr>
              <w:t>3</w:t>
            </w:r>
            <w:r>
              <w:rPr>
                <w:noProof/>
                <w:webHidden/>
              </w:rPr>
              <w:fldChar w:fldCharType="end"/>
            </w:r>
          </w:hyperlink>
        </w:p>
        <w:p w14:paraId="27012356" w14:textId="39605588" w:rsidR="008A4805" w:rsidRDefault="008A4805">
          <w:pPr>
            <w:pStyle w:val="TDC3"/>
            <w:tabs>
              <w:tab w:val="right" w:leader="dot" w:pos="8828"/>
            </w:tabs>
            <w:rPr>
              <w:rFonts w:asciiTheme="minorHAnsi" w:eastAsiaTheme="minorEastAsia" w:hAnsiTheme="minorHAnsi"/>
              <w:noProof/>
              <w:sz w:val="24"/>
              <w:szCs w:val="24"/>
              <w:lang w:eastAsia="es-CO"/>
            </w:rPr>
          </w:pPr>
          <w:hyperlink w:anchor="_Toc191474205" w:history="1">
            <w:r w:rsidRPr="00EF4D65">
              <w:rPr>
                <w:rStyle w:val="Hipervnculo"/>
                <w:b/>
                <w:bCs/>
                <w:noProof/>
              </w:rPr>
              <w:t>Anexo formulario 2.10 Formularios de Programación – Anteproyecto Resumen Programático</w:t>
            </w:r>
            <w:r>
              <w:rPr>
                <w:noProof/>
                <w:webHidden/>
              </w:rPr>
              <w:tab/>
            </w:r>
            <w:r>
              <w:rPr>
                <w:noProof/>
                <w:webHidden/>
              </w:rPr>
              <w:fldChar w:fldCharType="begin"/>
            </w:r>
            <w:r>
              <w:rPr>
                <w:noProof/>
                <w:webHidden/>
              </w:rPr>
              <w:instrText xml:space="preserve"> PAGEREF _Toc191474205 \h </w:instrText>
            </w:r>
            <w:r>
              <w:rPr>
                <w:noProof/>
                <w:webHidden/>
              </w:rPr>
            </w:r>
            <w:r>
              <w:rPr>
                <w:noProof/>
                <w:webHidden/>
              </w:rPr>
              <w:fldChar w:fldCharType="separate"/>
            </w:r>
            <w:r w:rsidR="00036067">
              <w:rPr>
                <w:noProof/>
                <w:webHidden/>
              </w:rPr>
              <w:t>4</w:t>
            </w:r>
            <w:r>
              <w:rPr>
                <w:noProof/>
                <w:webHidden/>
              </w:rPr>
              <w:fldChar w:fldCharType="end"/>
            </w:r>
          </w:hyperlink>
        </w:p>
        <w:p w14:paraId="45193E8B" w14:textId="26FCED1B" w:rsidR="008A4805" w:rsidRPr="008A4805" w:rsidRDefault="008A4805" w:rsidP="008A4805">
          <w:pPr>
            <w:spacing w:after="0"/>
          </w:pPr>
          <w:r w:rsidRPr="008A4805">
            <w:rPr>
              <w:b/>
              <w:bCs/>
              <w:szCs w:val="20"/>
              <w:lang w:val="es-ES"/>
            </w:rPr>
            <w:fldChar w:fldCharType="end"/>
          </w:r>
        </w:p>
      </w:sdtContent>
    </w:sdt>
    <w:p w14:paraId="395F1BE4" w14:textId="77777777" w:rsidR="008A4805" w:rsidRDefault="008A4805" w:rsidP="008A4805"/>
    <w:p w14:paraId="5BC1CC10" w14:textId="77777777" w:rsidR="008A4805" w:rsidRDefault="008A4805" w:rsidP="008A4805"/>
    <w:p w14:paraId="5634A9E4" w14:textId="77777777" w:rsidR="008A4805" w:rsidRDefault="008A4805" w:rsidP="008A4805"/>
    <w:p w14:paraId="0796538A" w14:textId="77777777" w:rsidR="008A4805" w:rsidRDefault="008A4805" w:rsidP="008A4805"/>
    <w:p w14:paraId="11DCE319" w14:textId="77777777" w:rsidR="008A4805" w:rsidRDefault="008A4805" w:rsidP="008A4805"/>
    <w:p w14:paraId="0320C123" w14:textId="77777777" w:rsidR="008A4805" w:rsidRDefault="008A4805" w:rsidP="008A4805"/>
    <w:p w14:paraId="1B96E656" w14:textId="77777777" w:rsidR="008A4805" w:rsidRDefault="008A4805" w:rsidP="008A4805"/>
    <w:p w14:paraId="6A7F1E55" w14:textId="77777777" w:rsidR="008A4805" w:rsidRDefault="008A4805" w:rsidP="008A4805"/>
    <w:p w14:paraId="1D669A12" w14:textId="77777777" w:rsidR="008A4805" w:rsidRDefault="008A4805" w:rsidP="008A4805"/>
    <w:p w14:paraId="14248D18" w14:textId="77777777" w:rsidR="008A4805" w:rsidRDefault="008A4805" w:rsidP="008A4805"/>
    <w:p w14:paraId="0C8710B3" w14:textId="77777777" w:rsidR="008A4805" w:rsidRDefault="008A4805" w:rsidP="008A4805"/>
    <w:p w14:paraId="4EDF25D1" w14:textId="77777777" w:rsidR="008A4805" w:rsidRDefault="008A4805" w:rsidP="008A4805"/>
    <w:p w14:paraId="02893A45" w14:textId="77777777" w:rsidR="008A4805" w:rsidRDefault="008A4805" w:rsidP="008A4805"/>
    <w:p w14:paraId="30C3F505" w14:textId="77777777" w:rsidR="008A4805" w:rsidRDefault="008A4805" w:rsidP="008A4805"/>
    <w:p w14:paraId="66FCD4A6" w14:textId="77777777" w:rsidR="008A4805" w:rsidRDefault="008A4805" w:rsidP="008A4805"/>
    <w:p w14:paraId="3C9D1284" w14:textId="77777777" w:rsidR="008A4805" w:rsidRDefault="008A4805" w:rsidP="008A4805"/>
    <w:p w14:paraId="1CB9B806" w14:textId="77777777" w:rsidR="008A4805" w:rsidRDefault="008A4805" w:rsidP="008A4805"/>
    <w:p w14:paraId="66A409A2" w14:textId="77777777" w:rsidR="008A4805" w:rsidRDefault="008A4805" w:rsidP="008A4805"/>
    <w:p w14:paraId="6460B720" w14:textId="77777777" w:rsidR="008A4805" w:rsidRDefault="008A4805" w:rsidP="008A4805"/>
    <w:p w14:paraId="7C4117B3" w14:textId="77777777" w:rsidR="008A4805" w:rsidRDefault="008A4805" w:rsidP="008A4805"/>
    <w:p w14:paraId="79DA1F38" w14:textId="167FEFA5" w:rsidR="00D4495E" w:rsidRPr="00FD6CDA" w:rsidRDefault="009F391E" w:rsidP="00FD6CDA">
      <w:pPr>
        <w:pStyle w:val="Ttulo1"/>
        <w:spacing w:before="0" w:after="0"/>
        <w:rPr>
          <w:b/>
          <w:bCs/>
        </w:rPr>
      </w:pPr>
      <w:bookmarkStart w:id="0" w:name="_Toc191474197"/>
      <w:r w:rsidRPr="00FD6CDA">
        <w:rPr>
          <w:b/>
          <w:bCs/>
        </w:rPr>
        <w:lastRenderedPageBreak/>
        <w:t>Documento</w:t>
      </w:r>
      <w:r w:rsidR="00FD6CDA" w:rsidRPr="00FD6CDA">
        <w:rPr>
          <w:b/>
          <w:bCs/>
        </w:rPr>
        <w:t xml:space="preserve"> Justificativo de Anteproyecto 2026</w:t>
      </w:r>
      <w:bookmarkEnd w:id="0"/>
    </w:p>
    <w:p w14:paraId="217B1B6A" w14:textId="77777777" w:rsidR="00FD6CDA" w:rsidRDefault="00FD6CDA" w:rsidP="00FD6CDA">
      <w:pPr>
        <w:spacing w:after="0"/>
        <w:rPr>
          <w:rStyle w:val="nfasisintenso"/>
        </w:rPr>
      </w:pPr>
    </w:p>
    <w:p w14:paraId="096E6DFE" w14:textId="77777777" w:rsidR="00FD6CDA" w:rsidRDefault="00FD6CDA" w:rsidP="00FD6CDA">
      <w:pPr>
        <w:spacing w:after="0"/>
        <w:rPr>
          <w:rStyle w:val="nfasisintens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28"/>
      </w:tblGrid>
      <w:tr w:rsidR="00FD6CDA" w14:paraId="6F4D7763" w14:textId="77777777" w:rsidTr="00FD6CDA">
        <w:tc>
          <w:tcPr>
            <w:tcW w:w="8828" w:type="dxa"/>
            <w:shd w:val="clear" w:color="auto" w:fill="F2F2F2" w:themeFill="background1" w:themeFillShade="F2"/>
          </w:tcPr>
          <w:p w14:paraId="0E79BCD2" w14:textId="765EA1AA" w:rsidR="00FD6CDA" w:rsidRPr="00FD6CDA" w:rsidRDefault="00FD6CDA" w:rsidP="00FD6CDA">
            <w:pPr>
              <w:jc w:val="both"/>
              <w:rPr>
                <w:rStyle w:val="nfasisintenso"/>
                <w:sz w:val="18"/>
                <w:szCs w:val="18"/>
              </w:rPr>
            </w:pPr>
            <w:bookmarkStart w:id="1" w:name="_Hlk191389199"/>
            <w:r w:rsidRPr="00FD6CDA">
              <w:rPr>
                <w:rStyle w:val="nfasisintenso"/>
                <w:sz w:val="18"/>
                <w:szCs w:val="18"/>
              </w:rPr>
              <w:t xml:space="preserve">En este documento podrá diligenciar la justificación de los ingresos y gastos; y de sus bases legales y de cálculo de acuerdo con el artículo 2.8.1.3.1 del Decreto 1068 de 2015. Los criterios y aspectos por considerar para el cálculo de estos conceptos de acuerdo con los Supuestos Macroeconómicos podrá encontrarlos la Anexo 1 CIRCULAR EXTERNA. Así mismo, encontrará un apartado </w:t>
            </w:r>
            <w:r w:rsidR="003B0A72">
              <w:rPr>
                <w:rStyle w:val="nfasisintenso"/>
                <w:sz w:val="18"/>
                <w:szCs w:val="18"/>
              </w:rPr>
              <w:t>para la justificación de la clasificación programática</w:t>
            </w:r>
            <w:r w:rsidRPr="00FD6CDA">
              <w:rPr>
                <w:rStyle w:val="nfasisintenso"/>
                <w:sz w:val="18"/>
                <w:szCs w:val="18"/>
              </w:rPr>
              <w:t xml:space="preserve">, donde deberá dar las explicaciones del Resumen de productos relacionados a cada programa, resultado del diligenciamiento del </w:t>
            </w:r>
            <w:r w:rsidR="006F5C3E">
              <w:rPr>
                <w:rStyle w:val="nfasisintenso"/>
                <w:sz w:val="18"/>
                <w:szCs w:val="18"/>
              </w:rPr>
              <w:t>archivo</w:t>
            </w:r>
            <w:r w:rsidRPr="00FD6CDA">
              <w:rPr>
                <w:rStyle w:val="nfasisintenso"/>
                <w:sz w:val="18"/>
                <w:szCs w:val="18"/>
              </w:rPr>
              <w:t xml:space="preserve"> Formularios de Programación – Anteproyecto – pestaña Resumen 4. Programático. (Consulte el INSTRUCTIVO DE PROGRAMACIÓN PRESUPUESTAL para diligenciar los formularios </w:t>
            </w:r>
            <w:r w:rsidR="006F5C3E">
              <w:rPr>
                <w:rStyle w:val="nfasisintenso"/>
                <w:sz w:val="18"/>
                <w:szCs w:val="18"/>
              </w:rPr>
              <w:t>Excel)</w:t>
            </w:r>
          </w:p>
        </w:tc>
      </w:tr>
      <w:bookmarkEnd w:id="1"/>
    </w:tbl>
    <w:p w14:paraId="131B0D90" w14:textId="77777777" w:rsidR="000D0B1D" w:rsidRDefault="000D0B1D" w:rsidP="00FD6CDA">
      <w:pPr>
        <w:spacing w:after="0"/>
        <w:jc w:val="both"/>
      </w:pPr>
    </w:p>
    <w:tbl>
      <w:tblPr>
        <w:tblStyle w:val="Tablaconcuadrcula"/>
        <w:tblW w:w="0" w:type="auto"/>
        <w:tblLook w:val="04A0" w:firstRow="1" w:lastRow="0" w:firstColumn="1" w:lastColumn="0" w:noHBand="0" w:noVBand="1"/>
      </w:tblPr>
      <w:tblGrid>
        <w:gridCol w:w="3256"/>
        <w:gridCol w:w="5572"/>
      </w:tblGrid>
      <w:tr w:rsidR="007B6E65" w14:paraId="1D8A2CB3" w14:textId="77777777" w:rsidTr="00FD6CDA">
        <w:tc>
          <w:tcPr>
            <w:tcW w:w="3256" w:type="dxa"/>
            <w:shd w:val="clear" w:color="auto" w:fill="16ADB9"/>
          </w:tcPr>
          <w:p w14:paraId="7457DF34" w14:textId="1ACF8CE9" w:rsidR="007B6E65" w:rsidRPr="00FD6CDA" w:rsidRDefault="00E532A8" w:rsidP="00FD6CDA">
            <w:pPr>
              <w:jc w:val="both"/>
              <w:rPr>
                <w:b/>
                <w:bCs/>
                <w:color w:val="FFFFFF" w:themeColor="background1"/>
              </w:rPr>
            </w:pPr>
            <w:r w:rsidRPr="00FD6CDA">
              <w:rPr>
                <w:b/>
                <w:bCs/>
                <w:color w:val="FFFFFF" w:themeColor="background1"/>
              </w:rPr>
              <w:t xml:space="preserve">Código </w:t>
            </w:r>
            <w:r w:rsidR="007C7087">
              <w:rPr>
                <w:b/>
                <w:bCs/>
                <w:color w:val="FFFFFF" w:themeColor="background1"/>
              </w:rPr>
              <w:t>u</w:t>
            </w:r>
            <w:r w:rsidR="007C7087" w:rsidRPr="00FD6CDA">
              <w:rPr>
                <w:b/>
                <w:bCs/>
                <w:color w:val="FFFFFF" w:themeColor="background1"/>
              </w:rPr>
              <w:t>nidad ejecutora</w:t>
            </w:r>
          </w:p>
        </w:tc>
        <w:tc>
          <w:tcPr>
            <w:tcW w:w="5572" w:type="dxa"/>
          </w:tcPr>
          <w:p w14:paraId="6A1AB477" w14:textId="77777777" w:rsidR="007C7087" w:rsidRDefault="007C7087" w:rsidP="00FD6CDA">
            <w:pPr>
              <w:jc w:val="both"/>
            </w:pPr>
          </w:p>
        </w:tc>
      </w:tr>
      <w:tr w:rsidR="007B6E65" w14:paraId="408ED04C" w14:textId="77777777" w:rsidTr="00FD6CDA">
        <w:tc>
          <w:tcPr>
            <w:tcW w:w="3256" w:type="dxa"/>
            <w:shd w:val="clear" w:color="auto" w:fill="16ADB9"/>
          </w:tcPr>
          <w:p w14:paraId="58E17EFB" w14:textId="78331E7A" w:rsidR="007B6E65" w:rsidRPr="00FD6CDA" w:rsidRDefault="00FD6CDA" w:rsidP="00FD6CDA">
            <w:pPr>
              <w:jc w:val="both"/>
              <w:rPr>
                <w:b/>
                <w:bCs/>
                <w:color w:val="FFFFFF" w:themeColor="background1"/>
              </w:rPr>
            </w:pPr>
            <w:r>
              <w:rPr>
                <w:b/>
                <w:bCs/>
                <w:color w:val="FFFFFF" w:themeColor="background1"/>
              </w:rPr>
              <w:t xml:space="preserve">Nombre </w:t>
            </w:r>
            <w:r w:rsidR="007C7087">
              <w:rPr>
                <w:b/>
                <w:bCs/>
                <w:color w:val="FFFFFF" w:themeColor="background1"/>
              </w:rPr>
              <w:t>u</w:t>
            </w:r>
            <w:r w:rsidR="00E532A8" w:rsidRPr="00FD6CDA">
              <w:rPr>
                <w:b/>
                <w:bCs/>
                <w:color w:val="FFFFFF" w:themeColor="background1"/>
              </w:rPr>
              <w:t>nidad ejecutora</w:t>
            </w:r>
          </w:p>
        </w:tc>
        <w:tc>
          <w:tcPr>
            <w:tcW w:w="5572" w:type="dxa"/>
          </w:tcPr>
          <w:p w14:paraId="1596A334" w14:textId="77777777" w:rsidR="007B6E65" w:rsidRDefault="007B6E65" w:rsidP="00FD6CDA">
            <w:pPr>
              <w:jc w:val="both"/>
            </w:pPr>
          </w:p>
          <w:p w14:paraId="5DD1469D" w14:textId="77777777" w:rsidR="007C7087" w:rsidRDefault="007C7087" w:rsidP="00FD6CDA">
            <w:pPr>
              <w:jc w:val="both"/>
            </w:pPr>
          </w:p>
        </w:tc>
      </w:tr>
    </w:tbl>
    <w:p w14:paraId="4658B1EC" w14:textId="77777777" w:rsidR="00D4495E" w:rsidRDefault="00D4495E" w:rsidP="00FD6CDA">
      <w:pPr>
        <w:spacing w:after="0"/>
        <w:jc w:val="both"/>
      </w:pPr>
    </w:p>
    <w:p w14:paraId="6C7C5456" w14:textId="77777777" w:rsidR="00FD6CDA" w:rsidRDefault="00FD6CDA" w:rsidP="00FD6CDA">
      <w:pPr>
        <w:spacing w:after="0"/>
        <w:jc w:val="both"/>
      </w:pPr>
    </w:p>
    <w:p w14:paraId="73191FEC" w14:textId="6E2069C7" w:rsidR="00A5528F" w:rsidRPr="00FD6CDA" w:rsidRDefault="00A5528F" w:rsidP="00FD6CDA">
      <w:pPr>
        <w:pStyle w:val="Ttulo2"/>
        <w:spacing w:before="0" w:after="0"/>
        <w:jc w:val="both"/>
        <w:rPr>
          <w:b/>
          <w:bCs/>
        </w:rPr>
      </w:pPr>
      <w:bookmarkStart w:id="2" w:name="_Toc191474198"/>
      <w:r w:rsidRPr="00FD6CDA">
        <w:rPr>
          <w:b/>
          <w:bCs/>
        </w:rPr>
        <w:t>I</w:t>
      </w:r>
      <w:r w:rsidR="00E532A8" w:rsidRPr="00FD6CDA">
        <w:rPr>
          <w:b/>
          <w:bCs/>
        </w:rPr>
        <w:t>ntroducción</w:t>
      </w:r>
      <w:bookmarkEnd w:id="2"/>
    </w:p>
    <w:p w14:paraId="6C6C96F9" w14:textId="77777777" w:rsidR="00FD6CDA" w:rsidRDefault="00FD6CDA" w:rsidP="00FD6CDA">
      <w:pPr>
        <w:spacing w:after="0"/>
        <w:jc w:val="both"/>
        <w:rPr>
          <w:rStyle w:val="nfasisintens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28"/>
      </w:tblGrid>
      <w:tr w:rsidR="00FD6CDA" w:rsidRPr="00107E2E" w14:paraId="7E51CC88" w14:textId="77777777" w:rsidTr="004F26D5">
        <w:tc>
          <w:tcPr>
            <w:tcW w:w="8828" w:type="dxa"/>
            <w:shd w:val="clear" w:color="auto" w:fill="F2F2F2" w:themeFill="background1" w:themeFillShade="F2"/>
          </w:tcPr>
          <w:p w14:paraId="11FEFD8D" w14:textId="430BDAFD" w:rsidR="00FD6CDA" w:rsidRPr="00107E2E" w:rsidRDefault="00FD6CDA" w:rsidP="004F26D5">
            <w:pPr>
              <w:jc w:val="both"/>
              <w:rPr>
                <w:rStyle w:val="nfasisintenso"/>
                <w:sz w:val="18"/>
                <w:szCs w:val="20"/>
              </w:rPr>
            </w:pPr>
            <w:r w:rsidRPr="00107E2E">
              <w:rPr>
                <w:rStyle w:val="nfasisintenso"/>
                <w:sz w:val="18"/>
                <w:szCs w:val="20"/>
              </w:rPr>
              <w:t>En este apartado describa brevemente la misionalidad de la entidad, los responsables de elaborar el anteproyecto, las cifras relevantes en el ejercicio del anteproyecto de ingresos de Establecimientos Públicos o ingresos de Fondos Especiales o de aquellas entidades que administren contribuciones parafiscales y de los gastos de Funcionamiento, Servicio a la Deuda e Inversión de las entidades que conforman el Presupuesto general de la Nación – PGN de acuerdo con los techos presupuestales y la normativa por la cual se reflejan y priorizan las necesidades requeridas para la entidad.</w:t>
            </w:r>
          </w:p>
        </w:tc>
      </w:tr>
    </w:tbl>
    <w:p w14:paraId="174C6498" w14:textId="77777777" w:rsidR="00891A1D" w:rsidRDefault="00891A1D" w:rsidP="00FD6CDA">
      <w:pPr>
        <w:spacing w:after="0"/>
        <w:jc w:val="both"/>
      </w:pPr>
    </w:p>
    <w:p w14:paraId="68C35FB6" w14:textId="0B40C5F2" w:rsidR="00891A1D" w:rsidRDefault="00891A1D" w:rsidP="00FD6CDA">
      <w:pPr>
        <w:spacing w:after="0"/>
        <w:jc w:val="both"/>
      </w:pPr>
      <w:r>
        <w:t>De acuerdo con l</w:t>
      </w:r>
      <w:r w:rsidR="004F06AC">
        <w:t>as indicaciones</w:t>
      </w:r>
      <w:r>
        <w:t xml:space="preserve"> señalad</w:t>
      </w:r>
      <w:r w:rsidR="004F06AC">
        <w:t>as</w:t>
      </w:r>
      <w:r>
        <w:t xml:space="preserve"> para este apartado de introducción, </w:t>
      </w:r>
      <w:r w:rsidR="004F06AC">
        <w:t>detalle</w:t>
      </w:r>
      <w:r>
        <w:t xml:space="preserve"> la información pertinente</w:t>
      </w:r>
      <w:r w:rsidR="00355D95">
        <w:t>.</w:t>
      </w:r>
    </w:p>
    <w:p w14:paraId="3A1D1366" w14:textId="77777777" w:rsidR="00891A1D" w:rsidRDefault="00891A1D" w:rsidP="00FD6CDA">
      <w:pPr>
        <w:spacing w:after="0"/>
        <w:jc w:val="both"/>
      </w:pPr>
    </w:p>
    <w:p w14:paraId="67767A8A" w14:textId="77777777" w:rsidR="00891A1D" w:rsidRPr="00891A1D" w:rsidRDefault="00891A1D" w:rsidP="00FD6CDA">
      <w:pPr>
        <w:spacing w:after="0"/>
        <w:jc w:val="both"/>
      </w:pPr>
    </w:p>
    <w:p w14:paraId="0F765C4E" w14:textId="29241AA5" w:rsidR="00FD6CDA" w:rsidRPr="00FD6CDA" w:rsidRDefault="00891A1D" w:rsidP="00FD6CDA">
      <w:pPr>
        <w:pStyle w:val="Ttulo2"/>
        <w:spacing w:before="0" w:after="0"/>
        <w:jc w:val="both"/>
        <w:rPr>
          <w:b/>
          <w:bCs/>
        </w:rPr>
      </w:pPr>
      <w:bookmarkStart w:id="3" w:name="_Toc191474199"/>
      <w:r w:rsidRPr="00FD6CDA">
        <w:rPr>
          <w:b/>
          <w:bCs/>
        </w:rPr>
        <w:t>Ingresos</w:t>
      </w:r>
      <w:bookmarkEnd w:id="3"/>
    </w:p>
    <w:p w14:paraId="621D0A24" w14:textId="77777777" w:rsidR="00FD6CDA" w:rsidRPr="00FD6CDA" w:rsidRDefault="00FD6CDA" w:rsidP="00FD6CDA">
      <w:pPr>
        <w:spacing w:after="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28"/>
      </w:tblGrid>
      <w:tr w:rsidR="00FD6CDA" w:rsidRPr="00107E2E" w14:paraId="2DA53000" w14:textId="77777777" w:rsidTr="004F26D5">
        <w:tc>
          <w:tcPr>
            <w:tcW w:w="8828" w:type="dxa"/>
            <w:shd w:val="clear" w:color="auto" w:fill="F2F2F2" w:themeFill="background1" w:themeFillShade="F2"/>
          </w:tcPr>
          <w:p w14:paraId="738DA22D" w14:textId="77777777" w:rsidR="007C7087" w:rsidRPr="00107E2E" w:rsidRDefault="00FD6CDA" w:rsidP="00FD6CDA">
            <w:pPr>
              <w:jc w:val="both"/>
              <w:rPr>
                <w:rStyle w:val="nfasisintenso"/>
                <w:sz w:val="18"/>
                <w:szCs w:val="20"/>
              </w:rPr>
            </w:pPr>
            <w:bookmarkStart w:id="4" w:name="_Hlk191389307"/>
            <w:r w:rsidRPr="00107E2E">
              <w:rPr>
                <w:rStyle w:val="nfasisintenso"/>
                <w:sz w:val="18"/>
                <w:szCs w:val="20"/>
              </w:rPr>
              <w:t>Diligencia el apartado de ingresos, solo aquellas entidades que administran recursos propios, fondos especiales de la nación y contribuciones parafiscales</w:t>
            </w:r>
            <w:r w:rsidR="007C7087" w:rsidRPr="00107E2E">
              <w:rPr>
                <w:rStyle w:val="nfasisintenso"/>
                <w:sz w:val="18"/>
                <w:szCs w:val="20"/>
              </w:rPr>
              <w:t>,</w:t>
            </w:r>
            <w:r w:rsidRPr="00107E2E">
              <w:rPr>
                <w:rStyle w:val="nfasisintenso"/>
                <w:sz w:val="18"/>
                <w:szCs w:val="20"/>
              </w:rPr>
              <w:t xml:space="preserve"> guiándose por los criterios establecidos en el Anexo 1 CIRCULAR EXTERNA. </w:t>
            </w:r>
          </w:p>
          <w:p w14:paraId="0775B4CD" w14:textId="77777777" w:rsidR="007C7087" w:rsidRPr="00107E2E" w:rsidRDefault="007C7087" w:rsidP="00FD6CDA">
            <w:pPr>
              <w:jc w:val="both"/>
              <w:rPr>
                <w:rStyle w:val="nfasisintenso"/>
                <w:sz w:val="18"/>
                <w:szCs w:val="20"/>
              </w:rPr>
            </w:pPr>
          </w:p>
          <w:p w14:paraId="256BA4FC" w14:textId="109BD92F" w:rsidR="007C7087" w:rsidRPr="00107E2E" w:rsidRDefault="00FD6CDA" w:rsidP="00FD6CDA">
            <w:pPr>
              <w:jc w:val="both"/>
              <w:rPr>
                <w:rStyle w:val="nfasisintenso"/>
                <w:sz w:val="18"/>
                <w:szCs w:val="20"/>
              </w:rPr>
            </w:pPr>
            <w:r w:rsidRPr="00107E2E">
              <w:rPr>
                <w:rStyle w:val="nfasisintenso"/>
                <w:sz w:val="18"/>
                <w:szCs w:val="20"/>
              </w:rPr>
              <w:t>En este apartado se detalla la justificación del cálculo de los ingresos proyectados, así como la justificación legal de las partidas por este concepto.</w:t>
            </w:r>
            <w:r w:rsidR="007C7087" w:rsidRPr="00107E2E">
              <w:rPr>
                <w:rStyle w:val="nfasisintenso"/>
                <w:sz w:val="18"/>
                <w:szCs w:val="20"/>
              </w:rPr>
              <w:t xml:space="preserve"> </w:t>
            </w:r>
            <w:r w:rsidR="007C7087" w:rsidRPr="00107E2E">
              <w:rPr>
                <w:rStyle w:val="nfasisintenso"/>
                <w:b/>
                <w:bCs/>
                <w:sz w:val="18"/>
                <w:szCs w:val="20"/>
              </w:rPr>
              <w:t>Se debe justificar los conceptos de ingreso a nivel de decreto de liquidación</w:t>
            </w:r>
            <w:r w:rsidR="004D6B99" w:rsidRPr="00107E2E">
              <w:rPr>
                <w:rStyle w:val="nfasisintenso"/>
                <w:b/>
                <w:bCs/>
                <w:sz w:val="18"/>
                <w:szCs w:val="20"/>
              </w:rPr>
              <w:t xml:space="preserve"> </w:t>
            </w:r>
            <w:r w:rsidR="006820D2" w:rsidRPr="00107E2E">
              <w:rPr>
                <w:rStyle w:val="nfasisintenso"/>
                <w:sz w:val="18"/>
                <w:szCs w:val="20"/>
              </w:rPr>
              <w:t>de acuerdo con el</w:t>
            </w:r>
            <w:r w:rsidR="004D6B99" w:rsidRPr="00107E2E">
              <w:rPr>
                <w:rStyle w:val="nfasisintenso"/>
                <w:sz w:val="18"/>
                <w:szCs w:val="20"/>
              </w:rPr>
              <w:t xml:space="preserve"> anexo “Niveles de Programación 2026”</w:t>
            </w:r>
            <w:r w:rsidR="007C7087" w:rsidRPr="00107E2E">
              <w:rPr>
                <w:rStyle w:val="nfasisintenso"/>
                <w:sz w:val="18"/>
                <w:szCs w:val="20"/>
              </w:rPr>
              <w:t>.</w:t>
            </w:r>
          </w:p>
        </w:tc>
      </w:tr>
      <w:bookmarkEnd w:id="4"/>
    </w:tbl>
    <w:p w14:paraId="0B24A844" w14:textId="77777777" w:rsidR="00891A1D" w:rsidRPr="00FD6CDA" w:rsidRDefault="00891A1D" w:rsidP="00FD6CDA">
      <w:pPr>
        <w:spacing w:after="0"/>
        <w:jc w:val="both"/>
        <w:rPr>
          <w:rStyle w:val="nfasisintenso"/>
          <w:i w:val="0"/>
          <w:iCs w:val="0"/>
        </w:rPr>
      </w:pPr>
    </w:p>
    <w:p w14:paraId="639EE85D" w14:textId="20CCA489" w:rsidR="002700A0" w:rsidRDefault="002700A0" w:rsidP="00FD6CDA">
      <w:pPr>
        <w:spacing w:after="0"/>
        <w:jc w:val="both"/>
      </w:pPr>
      <w:r>
        <w:t xml:space="preserve">De acuerdo con </w:t>
      </w:r>
      <w:r w:rsidR="004F06AC">
        <w:t>las indicaciones</w:t>
      </w:r>
      <w:r>
        <w:t xml:space="preserve"> para este apartado</w:t>
      </w:r>
      <w:r w:rsidR="004F06AC">
        <w:t>,</w:t>
      </w:r>
      <w:r>
        <w:t xml:space="preserve"> </w:t>
      </w:r>
      <w:r w:rsidR="004F06AC">
        <w:t>detalle</w:t>
      </w:r>
      <w:r>
        <w:t xml:space="preserve"> la información pertinente</w:t>
      </w:r>
      <w:r w:rsidR="00355D95">
        <w:t>.</w:t>
      </w:r>
    </w:p>
    <w:p w14:paraId="35BB579A" w14:textId="77777777" w:rsidR="00D4495E" w:rsidRDefault="00D4495E" w:rsidP="00FD6CDA">
      <w:pPr>
        <w:spacing w:after="0"/>
        <w:jc w:val="both"/>
      </w:pPr>
    </w:p>
    <w:p w14:paraId="3849B771" w14:textId="77777777" w:rsidR="00FD6CDA" w:rsidRDefault="00FD6CDA" w:rsidP="00FD6CDA">
      <w:pPr>
        <w:spacing w:after="0"/>
        <w:jc w:val="both"/>
      </w:pPr>
    </w:p>
    <w:p w14:paraId="34A9F957" w14:textId="2338848A" w:rsidR="00D4495E" w:rsidRDefault="002700A0" w:rsidP="00FD6CDA">
      <w:pPr>
        <w:pStyle w:val="Ttulo2"/>
        <w:spacing w:before="0" w:after="0"/>
        <w:jc w:val="both"/>
        <w:rPr>
          <w:b/>
          <w:bCs/>
        </w:rPr>
      </w:pPr>
      <w:bookmarkStart w:id="5" w:name="_Toc191474200"/>
      <w:r w:rsidRPr="00FD6CDA">
        <w:rPr>
          <w:b/>
          <w:bCs/>
        </w:rPr>
        <w:t>Gastos</w:t>
      </w:r>
      <w:bookmarkEnd w:id="5"/>
    </w:p>
    <w:p w14:paraId="4DC7641E" w14:textId="77777777" w:rsidR="00FD6CDA" w:rsidRDefault="00FD6CDA" w:rsidP="00FD6CDA">
      <w:pPr>
        <w:pStyle w:val="Ttulo2"/>
        <w:spacing w:before="0" w:after="0"/>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28"/>
      </w:tblGrid>
      <w:tr w:rsidR="00FD6CDA" w:rsidRPr="00626CB2" w14:paraId="7556BB32" w14:textId="77777777" w:rsidTr="004F26D5">
        <w:tc>
          <w:tcPr>
            <w:tcW w:w="8828" w:type="dxa"/>
            <w:shd w:val="clear" w:color="auto" w:fill="F2F2F2" w:themeFill="background1" w:themeFillShade="F2"/>
          </w:tcPr>
          <w:p w14:paraId="36A865D0" w14:textId="075E451F" w:rsidR="004D6B99" w:rsidRPr="00626CB2" w:rsidRDefault="00FD6CDA" w:rsidP="004F26D5">
            <w:pPr>
              <w:jc w:val="both"/>
              <w:rPr>
                <w:rStyle w:val="nfasisintenso"/>
                <w:sz w:val="18"/>
                <w:szCs w:val="20"/>
              </w:rPr>
            </w:pPr>
            <w:r w:rsidRPr="00626CB2">
              <w:rPr>
                <w:rStyle w:val="nfasisintenso"/>
                <w:sz w:val="18"/>
                <w:szCs w:val="20"/>
              </w:rPr>
              <w:t xml:space="preserve">Todos los órganos que conforman el PGN deben diligenciar este apartado de acuerdo con los techos indicativos de gasto de funcionamiento e inversión establecidos en el Marco de Gasto de Mediano Plazo (MGMP) 2025-2028, en línea con lo establecido por el Decreto 1068 de 2015. En este apartado detalle la justificación del cálculo de los gastos de funcionamiento, de deuda </w:t>
            </w:r>
            <w:r w:rsidRPr="00626CB2">
              <w:rPr>
                <w:rStyle w:val="nfasisintenso"/>
                <w:sz w:val="18"/>
                <w:szCs w:val="20"/>
              </w:rPr>
              <w:lastRenderedPageBreak/>
              <w:t>pública y de inversión proyectados, así como la justificación legal de las partidas por este concepto.</w:t>
            </w:r>
          </w:p>
        </w:tc>
      </w:tr>
    </w:tbl>
    <w:p w14:paraId="37DD7910" w14:textId="77777777" w:rsidR="004F06AC" w:rsidRDefault="004F06AC" w:rsidP="00FD6CDA">
      <w:pPr>
        <w:spacing w:after="0"/>
        <w:jc w:val="both"/>
      </w:pPr>
    </w:p>
    <w:p w14:paraId="790DD6DC" w14:textId="3E499765" w:rsidR="004F06AC" w:rsidRDefault="004F06AC" w:rsidP="00FD6CDA">
      <w:pPr>
        <w:spacing w:after="0"/>
        <w:jc w:val="both"/>
      </w:pPr>
      <w:r>
        <w:t>De acuerdo con las indicaciones para este apartado, detalle la información pertinente</w:t>
      </w:r>
      <w:r w:rsidR="00A366C3">
        <w:t>.</w:t>
      </w:r>
      <w:r>
        <w:t xml:space="preserve"> </w:t>
      </w:r>
    </w:p>
    <w:p w14:paraId="1B899CF6" w14:textId="77777777" w:rsidR="00FD6CDA" w:rsidRDefault="00FD6CDA" w:rsidP="00FD6CDA">
      <w:pPr>
        <w:spacing w:after="0"/>
        <w:jc w:val="both"/>
      </w:pPr>
    </w:p>
    <w:p w14:paraId="2BF1E322" w14:textId="2FAFBE63" w:rsidR="00D4495E" w:rsidRPr="00FD6CDA" w:rsidRDefault="00E33FF2" w:rsidP="00FD6CDA">
      <w:pPr>
        <w:pStyle w:val="Ttulo3"/>
        <w:spacing w:before="0" w:after="0"/>
        <w:jc w:val="both"/>
        <w:rPr>
          <w:b/>
          <w:bCs/>
        </w:rPr>
      </w:pPr>
      <w:bookmarkStart w:id="6" w:name="_Toc191474201"/>
      <w:r w:rsidRPr="00FD6CDA">
        <w:rPr>
          <w:b/>
          <w:bCs/>
        </w:rPr>
        <w:t xml:space="preserve">Gastos de </w:t>
      </w:r>
      <w:r w:rsidR="00372D72" w:rsidRPr="00FD6CDA">
        <w:rPr>
          <w:b/>
          <w:bCs/>
        </w:rPr>
        <w:t>F</w:t>
      </w:r>
      <w:r w:rsidRPr="00FD6CDA">
        <w:rPr>
          <w:b/>
          <w:bCs/>
        </w:rPr>
        <w:t>uncionamiento</w:t>
      </w:r>
      <w:bookmarkEnd w:id="6"/>
    </w:p>
    <w:p w14:paraId="23AAE29E" w14:textId="77777777" w:rsidR="00FD6CDA" w:rsidRDefault="00FD6CDA" w:rsidP="00FD6CDA">
      <w:pPr>
        <w:spacing w:after="0"/>
        <w:jc w:val="both"/>
        <w:rPr>
          <w:rStyle w:val="nfasisintens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28"/>
      </w:tblGrid>
      <w:tr w:rsidR="00FD6CDA" w:rsidRPr="00626CB2" w14:paraId="372B2ED6" w14:textId="77777777" w:rsidTr="004F26D5">
        <w:tc>
          <w:tcPr>
            <w:tcW w:w="8828" w:type="dxa"/>
            <w:shd w:val="clear" w:color="auto" w:fill="F2F2F2" w:themeFill="background1" w:themeFillShade="F2"/>
          </w:tcPr>
          <w:p w14:paraId="401E1F8A" w14:textId="77777777" w:rsidR="00FD6CDA" w:rsidRPr="00626CB2" w:rsidRDefault="00FD6CDA" w:rsidP="004F26D5">
            <w:pPr>
              <w:jc w:val="both"/>
              <w:rPr>
                <w:rStyle w:val="nfasisintenso"/>
                <w:sz w:val="18"/>
                <w:szCs w:val="20"/>
              </w:rPr>
            </w:pPr>
            <w:r w:rsidRPr="00626CB2">
              <w:rPr>
                <w:rStyle w:val="nfasisintenso"/>
                <w:sz w:val="18"/>
                <w:szCs w:val="20"/>
              </w:rPr>
              <w:t>Señale las proyecciones y la base de proyección de los gastos de funcionamiento de acuerdo con la aplicación de las disposiciones legales de austeridad que estableció el artículo 19 de la Ley 2155 de 2021. Tenga en cuenta que puede consultar los lineamientos de cálculo de cada proyección para cada cuenta (Gastos de personal, Adquisición de bienes y servicios, Transferencias corrientes y de capital, Gastos de comercialización y producción, Adquisición de activos financieros, Disminución de pasivos y Gastos por tributos, multas, sanciones e intereses de mora) en la CIRCULAR EXTERNA, justificativo que ampliara en este apartado.</w:t>
            </w:r>
          </w:p>
          <w:p w14:paraId="2497B3C8" w14:textId="77777777" w:rsidR="00EA0F23" w:rsidRPr="00626CB2" w:rsidRDefault="00EA0F23" w:rsidP="004F26D5">
            <w:pPr>
              <w:jc w:val="both"/>
              <w:rPr>
                <w:rStyle w:val="nfasisintenso"/>
                <w:sz w:val="18"/>
                <w:szCs w:val="20"/>
              </w:rPr>
            </w:pPr>
          </w:p>
          <w:p w14:paraId="2929799C" w14:textId="3E98E28F" w:rsidR="00EA0F23" w:rsidRPr="00626CB2" w:rsidRDefault="00EA0F23" w:rsidP="004F26D5">
            <w:pPr>
              <w:jc w:val="both"/>
              <w:rPr>
                <w:rStyle w:val="nfasisintenso"/>
                <w:sz w:val="18"/>
                <w:szCs w:val="20"/>
              </w:rPr>
            </w:pPr>
            <w:r w:rsidRPr="00626CB2">
              <w:rPr>
                <w:rStyle w:val="nfasisintenso"/>
                <w:b/>
                <w:bCs/>
                <w:sz w:val="18"/>
                <w:szCs w:val="20"/>
              </w:rPr>
              <w:t xml:space="preserve">Se debe justificar los conceptos de gasto de funcionamiento a nivel de decreto de liquidación </w:t>
            </w:r>
            <w:r w:rsidRPr="00626CB2">
              <w:rPr>
                <w:rStyle w:val="nfasisintenso"/>
                <w:sz w:val="18"/>
                <w:szCs w:val="20"/>
              </w:rPr>
              <w:t>de acuerdo con el anexo “Niveles de Programación 2026”.</w:t>
            </w:r>
          </w:p>
        </w:tc>
      </w:tr>
    </w:tbl>
    <w:p w14:paraId="4B6BE38B" w14:textId="77777777" w:rsidR="00AC243D" w:rsidRDefault="00AC243D" w:rsidP="00FD6CDA">
      <w:pPr>
        <w:spacing w:after="0"/>
        <w:jc w:val="both"/>
      </w:pPr>
    </w:p>
    <w:p w14:paraId="5011741D" w14:textId="2DBF50E1" w:rsidR="00AC243D" w:rsidRDefault="00AC243D" w:rsidP="00FD6CDA">
      <w:pPr>
        <w:spacing w:after="0"/>
        <w:jc w:val="both"/>
      </w:pPr>
      <w:r>
        <w:t>De acuerdo con las indicaciones para este apartado, detalle la información pertinente</w:t>
      </w:r>
      <w:r w:rsidR="00A366C3">
        <w:t>.</w:t>
      </w:r>
      <w:r>
        <w:t xml:space="preserve"> </w:t>
      </w:r>
    </w:p>
    <w:p w14:paraId="3CD0BD07" w14:textId="77777777" w:rsidR="00AC243D" w:rsidRDefault="00AC243D" w:rsidP="00FD6CDA">
      <w:pPr>
        <w:spacing w:after="0"/>
        <w:jc w:val="both"/>
      </w:pPr>
    </w:p>
    <w:p w14:paraId="5CDEFE1A" w14:textId="1D8EF306" w:rsidR="00AC243D" w:rsidRDefault="00AC243D" w:rsidP="00FD6CDA">
      <w:pPr>
        <w:pStyle w:val="Ttulo3"/>
        <w:spacing w:before="0" w:after="0"/>
        <w:jc w:val="both"/>
        <w:rPr>
          <w:b/>
          <w:bCs/>
        </w:rPr>
      </w:pPr>
      <w:bookmarkStart w:id="7" w:name="_Toc191474202"/>
      <w:r w:rsidRPr="00FD6CDA">
        <w:rPr>
          <w:b/>
          <w:bCs/>
        </w:rPr>
        <w:t>Servicio a la deuda</w:t>
      </w:r>
      <w:bookmarkEnd w:id="7"/>
    </w:p>
    <w:p w14:paraId="7FE016D0" w14:textId="77777777" w:rsidR="00FD6CDA" w:rsidRPr="00FD6CDA" w:rsidRDefault="00FD6CDA" w:rsidP="00FD6CDA">
      <w:pPr>
        <w:spacing w:after="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28"/>
      </w:tblGrid>
      <w:tr w:rsidR="00FD6CDA" w:rsidRPr="00626CB2" w14:paraId="59679F0B" w14:textId="77777777" w:rsidTr="004F26D5">
        <w:tc>
          <w:tcPr>
            <w:tcW w:w="8828" w:type="dxa"/>
            <w:shd w:val="clear" w:color="auto" w:fill="F2F2F2" w:themeFill="background1" w:themeFillShade="F2"/>
          </w:tcPr>
          <w:p w14:paraId="2BBB7354" w14:textId="77777777" w:rsidR="00FD6CDA" w:rsidRPr="00626CB2" w:rsidRDefault="00FD6CDA" w:rsidP="00FD6CDA">
            <w:pPr>
              <w:jc w:val="both"/>
              <w:rPr>
                <w:rStyle w:val="nfasisintenso"/>
                <w:sz w:val="18"/>
                <w:szCs w:val="20"/>
              </w:rPr>
            </w:pPr>
            <w:r w:rsidRPr="00626CB2">
              <w:rPr>
                <w:rStyle w:val="nfasisintenso"/>
                <w:sz w:val="18"/>
                <w:szCs w:val="20"/>
              </w:rPr>
              <w:t>Diligencie en este apartado la deuda interna y externa que presupueste la entidad, indicando los vencimientos y condiciones pactados en los contratos de crédito, los aportes al Fondo de Contingencias de Entidades Estatales de que trata la Ley 448 de 1998, las tasas de cambio de la deuda externa de acuerdo con los supuestos macroeconómicos y los recursos para el cumplimiento del acuerdo marco de retribución por efecto del pago de sentencias y conciliaciones con el servicio de la deuda o con TES (Artículo 338 de la Ley 2294 de 2023).</w:t>
            </w:r>
          </w:p>
          <w:p w14:paraId="401AFA98" w14:textId="77777777" w:rsidR="00EA0F23" w:rsidRPr="00626CB2" w:rsidRDefault="00EA0F23" w:rsidP="00FD6CDA">
            <w:pPr>
              <w:jc w:val="both"/>
              <w:rPr>
                <w:rStyle w:val="nfasisintenso"/>
                <w:sz w:val="18"/>
                <w:szCs w:val="20"/>
              </w:rPr>
            </w:pPr>
          </w:p>
          <w:p w14:paraId="0C0FE8EE" w14:textId="71CE5D70" w:rsidR="00EA0F23" w:rsidRPr="00626CB2" w:rsidRDefault="00EA0F23" w:rsidP="00FD6CDA">
            <w:pPr>
              <w:jc w:val="both"/>
              <w:rPr>
                <w:rStyle w:val="nfasisintenso"/>
                <w:sz w:val="18"/>
                <w:szCs w:val="20"/>
              </w:rPr>
            </w:pPr>
            <w:r w:rsidRPr="00626CB2">
              <w:rPr>
                <w:rStyle w:val="nfasisintenso"/>
                <w:b/>
                <w:bCs/>
                <w:sz w:val="18"/>
                <w:szCs w:val="20"/>
              </w:rPr>
              <w:t xml:space="preserve">Se debe justificar los conceptos de gasto de Servicio a la Deuda a nivel de decreto de liquidación </w:t>
            </w:r>
            <w:r w:rsidRPr="00626CB2">
              <w:rPr>
                <w:rStyle w:val="nfasisintenso"/>
                <w:sz w:val="18"/>
                <w:szCs w:val="20"/>
              </w:rPr>
              <w:t>de acuerdo con el anexo “Niveles de Programación 2026”.</w:t>
            </w:r>
          </w:p>
        </w:tc>
      </w:tr>
    </w:tbl>
    <w:p w14:paraId="26308F59" w14:textId="77777777" w:rsidR="00D4495E" w:rsidRDefault="00D4495E" w:rsidP="00FD6CDA">
      <w:pPr>
        <w:spacing w:after="0"/>
        <w:jc w:val="both"/>
      </w:pPr>
    </w:p>
    <w:p w14:paraId="3BBB0386" w14:textId="2532C413" w:rsidR="00AC243D" w:rsidRDefault="00AC243D" w:rsidP="00FD6CDA">
      <w:pPr>
        <w:spacing w:after="0"/>
        <w:jc w:val="both"/>
      </w:pPr>
      <w:r>
        <w:t>De acuerdo con las indicaciones para este apartado, detalle la información pertinente</w:t>
      </w:r>
      <w:r w:rsidR="00A366C3">
        <w:t>.</w:t>
      </w:r>
      <w:r>
        <w:t xml:space="preserve"> </w:t>
      </w:r>
    </w:p>
    <w:p w14:paraId="3AE0551E" w14:textId="77777777" w:rsidR="00D4495E" w:rsidRDefault="00D4495E" w:rsidP="00FD6CDA">
      <w:pPr>
        <w:spacing w:after="0"/>
        <w:jc w:val="both"/>
      </w:pPr>
    </w:p>
    <w:p w14:paraId="0E6EC5DF" w14:textId="4FD014B6" w:rsidR="00AC243D" w:rsidRDefault="00AC243D" w:rsidP="00FD6CDA">
      <w:pPr>
        <w:pStyle w:val="Ttulo3"/>
        <w:spacing w:before="0" w:after="0"/>
        <w:jc w:val="both"/>
        <w:rPr>
          <w:b/>
          <w:bCs/>
        </w:rPr>
      </w:pPr>
      <w:bookmarkStart w:id="8" w:name="_Toc191474203"/>
      <w:r w:rsidRPr="00FD6CDA">
        <w:rPr>
          <w:b/>
          <w:bCs/>
        </w:rPr>
        <w:t>Inversión</w:t>
      </w:r>
      <w:bookmarkEnd w:id="8"/>
    </w:p>
    <w:p w14:paraId="40A3079A" w14:textId="77777777" w:rsidR="00FD6CDA" w:rsidRDefault="00FD6CDA" w:rsidP="00FD6CDA">
      <w:pPr>
        <w:spacing w:after="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28"/>
      </w:tblGrid>
      <w:tr w:rsidR="00FD6CDA" w:rsidRPr="00626CB2" w14:paraId="7C66102E" w14:textId="77777777" w:rsidTr="004F26D5">
        <w:tc>
          <w:tcPr>
            <w:tcW w:w="8828" w:type="dxa"/>
            <w:shd w:val="clear" w:color="auto" w:fill="F2F2F2" w:themeFill="background1" w:themeFillShade="F2"/>
          </w:tcPr>
          <w:p w14:paraId="6163B65B" w14:textId="77777777" w:rsidR="00FD6CDA" w:rsidRPr="00626CB2" w:rsidRDefault="00FD6CDA" w:rsidP="00FD6CDA">
            <w:pPr>
              <w:jc w:val="both"/>
              <w:rPr>
                <w:rStyle w:val="nfasisintenso"/>
                <w:sz w:val="18"/>
                <w:szCs w:val="20"/>
              </w:rPr>
            </w:pPr>
            <w:r w:rsidRPr="00626CB2">
              <w:rPr>
                <w:rStyle w:val="nfasisintenso"/>
                <w:sz w:val="18"/>
                <w:szCs w:val="20"/>
              </w:rPr>
              <w:t>En este apartado señale las proyecciones y la base de proyección de los gastos de inversión de acuerdo con la priorización de las líneas estrategias del programa de gobierno en línea con la Ley 2294 de 2023, con los cupos que se hayan comprometido para la vigencias futuras debidamente autorizados y priorizados, con la priorización establecidas en el marco de las políticas sectoriales y transversales vigentes y en las normas y/o sentencias, respectivas y al racionalización de los contratos de prestación de servicios que forman parte de los programas y proyectos de inversión (CIRCULAR EXTERNA).</w:t>
            </w:r>
          </w:p>
          <w:p w14:paraId="45A6C422" w14:textId="77777777" w:rsidR="00BF1E55" w:rsidRPr="00626CB2" w:rsidRDefault="00BF1E55" w:rsidP="00FD6CDA">
            <w:pPr>
              <w:jc w:val="both"/>
              <w:rPr>
                <w:rStyle w:val="nfasisintenso"/>
                <w:sz w:val="18"/>
                <w:szCs w:val="20"/>
              </w:rPr>
            </w:pPr>
          </w:p>
          <w:p w14:paraId="3777723B" w14:textId="3FCDD68F" w:rsidR="00BF1E55" w:rsidRPr="00626CB2" w:rsidRDefault="00BF1E55" w:rsidP="00FD6CDA">
            <w:pPr>
              <w:jc w:val="both"/>
              <w:rPr>
                <w:rStyle w:val="nfasisintenso"/>
                <w:sz w:val="18"/>
                <w:szCs w:val="20"/>
              </w:rPr>
            </w:pPr>
            <w:r w:rsidRPr="00626CB2">
              <w:rPr>
                <w:rStyle w:val="nfasisintenso"/>
                <w:b/>
                <w:bCs/>
                <w:sz w:val="18"/>
                <w:szCs w:val="20"/>
              </w:rPr>
              <w:t>Se debe justificar los conceptos de gasto de Inversión a nivel de proyectos de inversión existentes y nuevos en etapa de formulación.</w:t>
            </w:r>
          </w:p>
        </w:tc>
      </w:tr>
    </w:tbl>
    <w:p w14:paraId="694E30A2" w14:textId="77777777" w:rsidR="00AC243D" w:rsidRDefault="00AC243D" w:rsidP="00FD6CDA">
      <w:pPr>
        <w:spacing w:after="0"/>
        <w:jc w:val="both"/>
      </w:pPr>
    </w:p>
    <w:p w14:paraId="7A4B6F1A" w14:textId="6EFD7B64" w:rsidR="00D4495E" w:rsidRDefault="008C6781" w:rsidP="00FD6CDA">
      <w:pPr>
        <w:spacing w:after="0"/>
        <w:jc w:val="both"/>
      </w:pPr>
      <w:r>
        <w:t>De acuerdo con las indicaciones para este apartado, detalle la información pertinente</w:t>
      </w:r>
      <w:r w:rsidR="00A366C3">
        <w:t>.</w:t>
      </w:r>
    </w:p>
    <w:p w14:paraId="766BECF7" w14:textId="77777777" w:rsidR="00D4495E" w:rsidRDefault="00D4495E" w:rsidP="00FD6CDA">
      <w:pPr>
        <w:spacing w:after="0"/>
        <w:jc w:val="both"/>
      </w:pPr>
    </w:p>
    <w:p w14:paraId="087E5605" w14:textId="77777777" w:rsidR="00FD6CDA" w:rsidRDefault="00FD6CDA" w:rsidP="00FD6CDA">
      <w:pPr>
        <w:spacing w:after="0"/>
        <w:jc w:val="both"/>
      </w:pPr>
    </w:p>
    <w:p w14:paraId="1083282D" w14:textId="3AEB0025" w:rsidR="008C6781" w:rsidRDefault="008C6781" w:rsidP="00FD6CDA">
      <w:pPr>
        <w:pStyle w:val="Ttulo3"/>
        <w:spacing w:before="0" w:after="0"/>
        <w:jc w:val="both"/>
        <w:rPr>
          <w:b/>
          <w:bCs/>
        </w:rPr>
      </w:pPr>
      <w:bookmarkStart w:id="9" w:name="_Toc191474204"/>
      <w:r w:rsidRPr="00FD6CDA">
        <w:rPr>
          <w:b/>
          <w:bCs/>
        </w:rPr>
        <w:t>Vigencias Futuras</w:t>
      </w:r>
      <w:bookmarkEnd w:id="9"/>
    </w:p>
    <w:p w14:paraId="4A92B745" w14:textId="77777777" w:rsidR="00FD6CDA" w:rsidRDefault="00FD6CDA" w:rsidP="00FD6CDA">
      <w:pPr>
        <w:spacing w:after="0"/>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28"/>
      </w:tblGrid>
      <w:tr w:rsidR="00FD6CDA" w:rsidRPr="00626CB2" w14:paraId="3F969733" w14:textId="77777777" w:rsidTr="004F26D5">
        <w:tc>
          <w:tcPr>
            <w:tcW w:w="8828" w:type="dxa"/>
            <w:shd w:val="clear" w:color="auto" w:fill="F2F2F2" w:themeFill="background1" w:themeFillShade="F2"/>
          </w:tcPr>
          <w:p w14:paraId="1508DA65" w14:textId="77777777" w:rsidR="00FD6CDA" w:rsidRPr="00626CB2" w:rsidRDefault="00FD6CDA" w:rsidP="00FD6CDA">
            <w:pPr>
              <w:jc w:val="both"/>
              <w:rPr>
                <w:rStyle w:val="nfasisintenso"/>
                <w:sz w:val="18"/>
                <w:szCs w:val="20"/>
              </w:rPr>
            </w:pPr>
            <w:r w:rsidRPr="00626CB2">
              <w:rPr>
                <w:rStyle w:val="nfasisintenso"/>
                <w:sz w:val="18"/>
                <w:szCs w:val="20"/>
              </w:rPr>
              <w:t xml:space="preserve">En este apartado señale los cupos autorizados para la vigencia 2026 de acuerdo con la normativa que la regula, de acuerdo con lo establecido en el estatuto orgánico de presupuesto </w:t>
            </w:r>
            <w:r w:rsidRPr="00626CB2">
              <w:rPr>
                <w:rStyle w:val="nfasisintenso"/>
                <w:sz w:val="18"/>
                <w:szCs w:val="20"/>
              </w:rPr>
              <w:lastRenderedPageBreak/>
              <w:t>y en concordancia con los parámetros del el Marco Fiscal de Mediano Plazo (MFMP) y del Marco de Gasto de Mediano Plazo (MGMP) vigentes.</w:t>
            </w:r>
          </w:p>
          <w:p w14:paraId="49E75F23" w14:textId="77777777" w:rsidR="00870AE1" w:rsidRPr="00626CB2" w:rsidRDefault="00870AE1" w:rsidP="00FD6CDA">
            <w:pPr>
              <w:jc w:val="both"/>
              <w:rPr>
                <w:rStyle w:val="nfasisintenso"/>
                <w:sz w:val="18"/>
                <w:szCs w:val="20"/>
              </w:rPr>
            </w:pPr>
          </w:p>
          <w:p w14:paraId="0BD32DF4" w14:textId="289DE1EB" w:rsidR="00870AE1" w:rsidRPr="00626CB2" w:rsidRDefault="00870AE1" w:rsidP="00FD6CDA">
            <w:pPr>
              <w:jc w:val="both"/>
              <w:rPr>
                <w:rStyle w:val="nfasisintenso"/>
                <w:sz w:val="18"/>
                <w:szCs w:val="20"/>
              </w:rPr>
            </w:pPr>
            <w:r w:rsidRPr="004F77CC">
              <w:rPr>
                <w:rStyle w:val="nfasisintenso"/>
                <w:b/>
                <w:bCs/>
                <w:sz w:val="18"/>
                <w:szCs w:val="20"/>
              </w:rPr>
              <w:t>Se debe</w:t>
            </w:r>
            <w:r w:rsidR="009C486C">
              <w:rPr>
                <w:rStyle w:val="nfasisintenso"/>
                <w:b/>
                <w:bCs/>
                <w:sz w:val="18"/>
                <w:szCs w:val="20"/>
              </w:rPr>
              <w:t>n</w:t>
            </w:r>
            <w:r w:rsidRPr="004F77CC">
              <w:rPr>
                <w:rStyle w:val="nfasisintenso"/>
                <w:b/>
                <w:bCs/>
                <w:sz w:val="18"/>
                <w:szCs w:val="20"/>
              </w:rPr>
              <w:t xml:space="preserve"> relacionar las Vigencias futuras autorizadas, por tipo de gasto.</w:t>
            </w:r>
          </w:p>
        </w:tc>
      </w:tr>
    </w:tbl>
    <w:p w14:paraId="4B6AEB65" w14:textId="77777777" w:rsidR="00870AE1" w:rsidRDefault="00870AE1" w:rsidP="00FD6CDA">
      <w:pPr>
        <w:spacing w:after="0"/>
        <w:jc w:val="both"/>
      </w:pPr>
    </w:p>
    <w:p w14:paraId="2AD6FF5F" w14:textId="3AE8B32C" w:rsidR="00B94D10" w:rsidRDefault="00B94D10" w:rsidP="00FD6CDA">
      <w:pPr>
        <w:spacing w:after="0"/>
        <w:jc w:val="both"/>
      </w:pPr>
      <w:r>
        <w:t>De acuerdo con las indicaciones para este apartado, detalle la información pertinente</w:t>
      </w:r>
      <w:r w:rsidR="00A366C3">
        <w:t>.</w:t>
      </w:r>
    </w:p>
    <w:p w14:paraId="3763E626" w14:textId="77777777" w:rsidR="00C657BF" w:rsidRDefault="00C657BF" w:rsidP="00FD6CDA">
      <w:pPr>
        <w:spacing w:after="0"/>
        <w:jc w:val="both"/>
      </w:pPr>
    </w:p>
    <w:p w14:paraId="3C751DD5" w14:textId="77777777" w:rsidR="00B94D10" w:rsidRDefault="00B94D10" w:rsidP="00FD6CDA">
      <w:pPr>
        <w:spacing w:after="0"/>
        <w:jc w:val="both"/>
      </w:pPr>
    </w:p>
    <w:p w14:paraId="2DF40E8C" w14:textId="630103F3" w:rsidR="00B94D10" w:rsidRPr="00FD6CDA" w:rsidRDefault="00B94D10" w:rsidP="00FD6CDA">
      <w:pPr>
        <w:pStyle w:val="Ttulo3"/>
        <w:spacing w:before="0" w:after="0"/>
        <w:jc w:val="both"/>
        <w:rPr>
          <w:b/>
          <w:bCs/>
        </w:rPr>
      </w:pPr>
      <w:bookmarkStart w:id="10" w:name="_Toc191474205"/>
      <w:r w:rsidRPr="00355D95">
        <w:rPr>
          <w:b/>
          <w:bCs/>
        </w:rPr>
        <w:t>Anexo formulario Formularios de Programación – Anteproyecto Resumen Programático</w:t>
      </w:r>
      <w:bookmarkEnd w:id="10"/>
    </w:p>
    <w:p w14:paraId="5D634773" w14:textId="77777777" w:rsidR="00B94D10" w:rsidRDefault="00B94D10" w:rsidP="00FD6CDA">
      <w:pPr>
        <w:spacing w:after="0"/>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28"/>
      </w:tblGrid>
      <w:tr w:rsidR="00FD6CDA" w:rsidRPr="00626CB2" w14:paraId="2A2813C5" w14:textId="77777777" w:rsidTr="004F26D5">
        <w:tc>
          <w:tcPr>
            <w:tcW w:w="8828" w:type="dxa"/>
            <w:shd w:val="clear" w:color="auto" w:fill="F2F2F2" w:themeFill="background1" w:themeFillShade="F2"/>
          </w:tcPr>
          <w:p w14:paraId="6C03A3A7" w14:textId="278BAA0C" w:rsidR="00A366C3" w:rsidRPr="00863E9D" w:rsidRDefault="00A366C3" w:rsidP="00A366C3">
            <w:pPr>
              <w:jc w:val="both"/>
              <w:rPr>
                <w:rStyle w:val="nfasisintenso"/>
                <w:sz w:val="18"/>
                <w:szCs w:val="20"/>
              </w:rPr>
            </w:pPr>
            <w:r w:rsidRPr="00863E9D">
              <w:rPr>
                <w:rStyle w:val="nfasisintenso"/>
                <w:sz w:val="18"/>
                <w:szCs w:val="20"/>
              </w:rPr>
              <w:t xml:space="preserve">De acuerdo con la </w:t>
            </w:r>
            <w:r w:rsidR="00863E9D" w:rsidRPr="00863E9D">
              <w:rPr>
                <w:rStyle w:val="nfasisintenso"/>
                <w:sz w:val="18"/>
                <w:szCs w:val="20"/>
              </w:rPr>
              <w:t>clasificación</w:t>
            </w:r>
            <w:r w:rsidRPr="00863E9D">
              <w:rPr>
                <w:rStyle w:val="nfasisintenso"/>
                <w:sz w:val="18"/>
                <w:szCs w:val="20"/>
              </w:rPr>
              <w:t xml:space="preserve"> programática</w:t>
            </w:r>
            <w:r w:rsidR="00C766B1" w:rsidRPr="00863E9D">
              <w:rPr>
                <w:rStyle w:val="nfasisintenso"/>
                <w:sz w:val="18"/>
                <w:szCs w:val="20"/>
              </w:rPr>
              <w:t xml:space="preserve"> </w:t>
            </w:r>
            <w:r w:rsidR="00863E9D" w:rsidRPr="00863E9D">
              <w:rPr>
                <w:rStyle w:val="nfasisintenso"/>
                <w:sz w:val="18"/>
                <w:szCs w:val="20"/>
              </w:rPr>
              <w:t>resultado del diligenciamiento del archivo “Formularios de Programación – Anteproyecto 2026” en la pestaña “Resumen 4. Programático”</w:t>
            </w:r>
            <w:r w:rsidRPr="00863E9D">
              <w:rPr>
                <w:rStyle w:val="nfasisintenso"/>
                <w:sz w:val="18"/>
                <w:szCs w:val="20"/>
              </w:rPr>
              <w:t xml:space="preserve">, justifique </w:t>
            </w:r>
            <w:r w:rsidR="00C766B1" w:rsidRPr="00863E9D">
              <w:rPr>
                <w:rStyle w:val="nfasisintenso"/>
                <w:sz w:val="18"/>
                <w:szCs w:val="20"/>
              </w:rPr>
              <w:t>cómo avanza la entidad en el cumplimiento del</w:t>
            </w:r>
            <w:r w:rsidR="00C03701" w:rsidRPr="00863E9D">
              <w:rPr>
                <w:rStyle w:val="nfasisintenso"/>
                <w:sz w:val="18"/>
                <w:szCs w:val="20"/>
              </w:rPr>
              <w:t>(los)</w:t>
            </w:r>
            <w:r w:rsidRPr="00863E9D">
              <w:rPr>
                <w:rStyle w:val="nfasisintenso"/>
                <w:sz w:val="18"/>
                <w:szCs w:val="20"/>
              </w:rPr>
              <w:t xml:space="preserve"> producto</w:t>
            </w:r>
            <w:r w:rsidR="00C03701" w:rsidRPr="00863E9D">
              <w:rPr>
                <w:rStyle w:val="nfasisintenso"/>
                <w:sz w:val="18"/>
                <w:szCs w:val="20"/>
              </w:rPr>
              <w:t>(s)</w:t>
            </w:r>
            <w:r w:rsidRPr="00863E9D">
              <w:rPr>
                <w:rStyle w:val="nfasisintenso"/>
                <w:sz w:val="18"/>
                <w:szCs w:val="20"/>
              </w:rPr>
              <w:t xml:space="preserve"> final</w:t>
            </w:r>
            <w:r w:rsidR="00C03701" w:rsidRPr="00863E9D">
              <w:rPr>
                <w:rStyle w:val="nfasisintenso"/>
                <w:sz w:val="18"/>
                <w:szCs w:val="20"/>
              </w:rPr>
              <w:t>(es)</w:t>
            </w:r>
            <w:r w:rsidRPr="00863E9D">
              <w:rPr>
                <w:rStyle w:val="nfasisintenso"/>
                <w:sz w:val="18"/>
                <w:szCs w:val="20"/>
              </w:rPr>
              <w:t xml:space="preserve"> asociado</w:t>
            </w:r>
            <w:r w:rsidR="00C03701" w:rsidRPr="00863E9D">
              <w:rPr>
                <w:rStyle w:val="nfasisintenso"/>
                <w:sz w:val="18"/>
                <w:szCs w:val="20"/>
              </w:rPr>
              <w:t>(s)</w:t>
            </w:r>
            <w:r w:rsidR="00863E9D" w:rsidRPr="00863E9D">
              <w:rPr>
                <w:rStyle w:val="nfasisintenso"/>
                <w:sz w:val="18"/>
                <w:szCs w:val="20"/>
              </w:rPr>
              <w:t xml:space="preserve"> a cada programa</w:t>
            </w:r>
            <w:r w:rsidR="002034CE" w:rsidRPr="00863E9D">
              <w:rPr>
                <w:rStyle w:val="nfasisintenso"/>
                <w:sz w:val="18"/>
                <w:szCs w:val="20"/>
              </w:rPr>
              <w:t xml:space="preserve"> y su impacto en</w:t>
            </w:r>
            <w:r w:rsidR="00C766B1" w:rsidRPr="00863E9D">
              <w:rPr>
                <w:rStyle w:val="nfasisintenso"/>
                <w:sz w:val="18"/>
                <w:szCs w:val="20"/>
              </w:rPr>
              <w:t xml:space="preserve"> </w:t>
            </w:r>
            <w:r w:rsidR="002034CE" w:rsidRPr="00863E9D">
              <w:rPr>
                <w:rStyle w:val="nfasisintenso"/>
                <w:sz w:val="18"/>
                <w:szCs w:val="20"/>
              </w:rPr>
              <w:t xml:space="preserve">los </w:t>
            </w:r>
            <w:r w:rsidR="00C766B1" w:rsidRPr="00863E9D">
              <w:rPr>
                <w:rStyle w:val="nfasisintenso"/>
                <w:sz w:val="18"/>
                <w:szCs w:val="20"/>
              </w:rPr>
              <w:t>bienes y servicios que recibe la ciudadanía</w:t>
            </w:r>
            <w:r w:rsidRPr="00863E9D">
              <w:rPr>
                <w:rStyle w:val="nfasisintenso"/>
                <w:sz w:val="18"/>
                <w:szCs w:val="20"/>
              </w:rPr>
              <w:t xml:space="preserve">. </w:t>
            </w:r>
          </w:p>
          <w:p w14:paraId="1CB8AD71" w14:textId="77777777" w:rsidR="004B0592" w:rsidRPr="00863E9D" w:rsidRDefault="004B0592" w:rsidP="00A366C3">
            <w:pPr>
              <w:jc w:val="both"/>
              <w:rPr>
                <w:rStyle w:val="nfasisintenso"/>
                <w:sz w:val="18"/>
                <w:szCs w:val="20"/>
              </w:rPr>
            </w:pPr>
          </w:p>
          <w:p w14:paraId="6129ADCB" w14:textId="77777777" w:rsidR="00950EAF" w:rsidRDefault="004B0592" w:rsidP="00A366C3">
            <w:pPr>
              <w:jc w:val="both"/>
              <w:rPr>
                <w:rStyle w:val="nfasisintenso"/>
                <w:sz w:val="18"/>
                <w:szCs w:val="20"/>
              </w:rPr>
            </w:pPr>
            <w:r w:rsidRPr="00863E9D">
              <w:rPr>
                <w:rStyle w:val="nfasisintenso"/>
                <w:sz w:val="18"/>
                <w:szCs w:val="20"/>
              </w:rPr>
              <w:t xml:space="preserve">Se </w:t>
            </w:r>
            <w:r w:rsidR="009716F0">
              <w:rPr>
                <w:rStyle w:val="nfasisintenso"/>
                <w:sz w:val="18"/>
                <w:szCs w:val="20"/>
              </w:rPr>
              <w:t>debe presentar</w:t>
            </w:r>
            <w:r w:rsidRPr="00863E9D">
              <w:rPr>
                <w:rStyle w:val="nfasisintenso"/>
                <w:sz w:val="18"/>
                <w:szCs w:val="20"/>
              </w:rPr>
              <w:t xml:space="preserve"> un</w:t>
            </w:r>
            <w:r w:rsidR="009716F0">
              <w:rPr>
                <w:rStyle w:val="nfasisintenso"/>
                <w:sz w:val="18"/>
                <w:szCs w:val="20"/>
              </w:rPr>
              <w:t xml:space="preserve"> breve análisis </w:t>
            </w:r>
            <w:r w:rsidRPr="00863E9D">
              <w:rPr>
                <w:rStyle w:val="nfasisintenso"/>
                <w:sz w:val="18"/>
                <w:szCs w:val="20"/>
              </w:rPr>
              <w:t xml:space="preserve">en el que </w:t>
            </w:r>
            <w:r w:rsidR="009716F0">
              <w:rPr>
                <w:rStyle w:val="nfasisintenso"/>
                <w:sz w:val="18"/>
                <w:szCs w:val="20"/>
              </w:rPr>
              <w:t xml:space="preserve">se </w:t>
            </w:r>
            <w:r w:rsidR="00950EAF">
              <w:rPr>
                <w:rStyle w:val="nfasisintenso"/>
                <w:sz w:val="18"/>
                <w:szCs w:val="20"/>
              </w:rPr>
              <w:t>vincule</w:t>
            </w:r>
            <w:r w:rsidRPr="00863E9D">
              <w:rPr>
                <w:rStyle w:val="nfasisintenso"/>
                <w:sz w:val="18"/>
                <w:szCs w:val="20"/>
              </w:rPr>
              <w:t xml:space="preserve"> </w:t>
            </w:r>
            <w:r w:rsidR="00950EAF">
              <w:rPr>
                <w:rStyle w:val="nfasisintenso"/>
                <w:sz w:val="18"/>
                <w:szCs w:val="20"/>
              </w:rPr>
              <w:t>c</w:t>
            </w:r>
            <w:r w:rsidRPr="00863E9D">
              <w:rPr>
                <w:rStyle w:val="nfasisintenso"/>
                <w:sz w:val="18"/>
                <w:szCs w:val="20"/>
              </w:rPr>
              <w:t xml:space="preserve">ada programa a </w:t>
            </w:r>
            <w:r w:rsidR="004F77CC">
              <w:rPr>
                <w:rStyle w:val="nfasisintenso"/>
                <w:sz w:val="18"/>
                <w:szCs w:val="20"/>
              </w:rPr>
              <w:t>sus</w:t>
            </w:r>
            <w:r w:rsidR="00950EAF">
              <w:rPr>
                <w:rStyle w:val="nfasisintenso"/>
                <w:sz w:val="18"/>
                <w:szCs w:val="20"/>
              </w:rPr>
              <w:t xml:space="preserve"> </w:t>
            </w:r>
            <w:r w:rsidRPr="00863E9D">
              <w:rPr>
                <w:rStyle w:val="nfasisintenso"/>
                <w:sz w:val="18"/>
                <w:szCs w:val="20"/>
              </w:rPr>
              <w:t>productos finales</w:t>
            </w:r>
            <w:r w:rsidR="00950EAF">
              <w:rPr>
                <w:rStyle w:val="nfasisintenso"/>
                <w:sz w:val="18"/>
                <w:szCs w:val="20"/>
              </w:rPr>
              <w:t xml:space="preserve">, indicando la manera como se avanza </w:t>
            </w:r>
            <w:r w:rsidRPr="00863E9D">
              <w:rPr>
                <w:rStyle w:val="nfasisintenso"/>
                <w:sz w:val="18"/>
                <w:szCs w:val="20"/>
              </w:rPr>
              <w:t>en su cumplimiento</w:t>
            </w:r>
            <w:r w:rsidR="009716F0">
              <w:rPr>
                <w:rStyle w:val="nfasisintenso"/>
                <w:sz w:val="18"/>
                <w:szCs w:val="20"/>
              </w:rPr>
              <w:t xml:space="preserve"> en términos de resultados</w:t>
            </w:r>
            <w:r w:rsidRPr="00863E9D">
              <w:rPr>
                <w:rStyle w:val="nfasisintenso"/>
                <w:sz w:val="18"/>
                <w:szCs w:val="20"/>
              </w:rPr>
              <w:t xml:space="preserve">, </w:t>
            </w:r>
            <w:r w:rsidR="00950EAF">
              <w:rPr>
                <w:rStyle w:val="nfasisintenso"/>
                <w:sz w:val="18"/>
                <w:szCs w:val="20"/>
              </w:rPr>
              <w:t>para</w:t>
            </w:r>
            <w:r w:rsidRPr="00863E9D">
              <w:rPr>
                <w:rStyle w:val="nfasisintenso"/>
                <w:sz w:val="18"/>
                <w:szCs w:val="20"/>
              </w:rPr>
              <w:t xml:space="preserve"> lograr </w:t>
            </w:r>
            <w:r w:rsidR="00863E9D" w:rsidRPr="00863E9D">
              <w:rPr>
                <w:rStyle w:val="nfasisintenso"/>
                <w:sz w:val="18"/>
                <w:szCs w:val="20"/>
              </w:rPr>
              <w:t xml:space="preserve">la provisión de </w:t>
            </w:r>
            <w:r w:rsidRPr="00863E9D">
              <w:rPr>
                <w:rStyle w:val="nfasisintenso"/>
                <w:sz w:val="18"/>
                <w:szCs w:val="20"/>
              </w:rPr>
              <w:t>bienes o servicios en la sociedad o grupos de valor relacionados.</w:t>
            </w:r>
          </w:p>
          <w:p w14:paraId="0A513239" w14:textId="77777777" w:rsidR="00BD4F63" w:rsidRDefault="00BD4F63" w:rsidP="00A366C3">
            <w:pPr>
              <w:jc w:val="both"/>
              <w:rPr>
                <w:rStyle w:val="nfasisintenso"/>
                <w:sz w:val="18"/>
                <w:szCs w:val="20"/>
              </w:rPr>
            </w:pPr>
          </w:p>
          <w:p w14:paraId="550133AB" w14:textId="451B259A" w:rsidR="00BD4F63" w:rsidRPr="008C5919" w:rsidRDefault="008C5919" w:rsidP="00A366C3">
            <w:pPr>
              <w:jc w:val="both"/>
              <w:rPr>
                <w:rStyle w:val="nfasisintenso"/>
                <w:i w:val="0"/>
                <w:iCs w:val="0"/>
                <w:sz w:val="18"/>
                <w:szCs w:val="20"/>
              </w:rPr>
            </w:pPr>
            <w:r>
              <w:rPr>
                <w:rStyle w:val="nfasisintenso"/>
                <w:sz w:val="18"/>
                <w:szCs w:val="20"/>
              </w:rPr>
              <w:t xml:space="preserve">Nota: </w:t>
            </w:r>
            <w:r w:rsidRPr="008C5919">
              <w:rPr>
                <w:rStyle w:val="nfasisintenso"/>
                <w:i w:val="0"/>
                <w:iCs w:val="0"/>
                <w:sz w:val="18"/>
                <w:szCs w:val="20"/>
              </w:rPr>
              <w:t xml:space="preserve">Para </w:t>
            </w:r>
            <w:r>
              <w:rPr>
                <w:rStyle w:val="nfasisintenso"/>
                <w:i w:val="0"/>
                <w:iCs w:val="0"/>
                <w:sz w:val="18"/>
                <w:szCs w:val="20"/>
              </w:rPr>
              <w:t xml:space="preserve">el proceso de justificación, la entidad debe consultar el </w:t>
            </w:r>
            <w:r w:rsidRPr="008C5919">
              <w:rPr>
                <w:rStyle w:val="nfasisintenso"/>
                <w:sz w:val="18"/>
                <w:szCs w:val="20"/>
              </w:rPr>
              <w:t>“Documento Definición de las operaciones de funcionamiento de la clasificación programática”</w:t>
            </w:r>
            <w:r>
              <w:rPr>
                <w:rStyle w:val="nfasisintenso"/>
                <w:i w:val="0"/>
                <w:iCs w:val="0"/>
                <w:sz w:val="18"/>
                <w:szCs w:val="20"/>
              </w:rPr>
              <w:t>, anexo al paquete de Anteproyecto 2026.</w:t>
            </w:r>
          </w:p>
        </w:tc>
      </w:tr>
    </w:tbl>
    <w:p w14:paraId="35E38093" w14:textId="77777777" w:rsidR="00195625" w:rsidRDefault="00195625" w:rsidP="00FD6CDA">
      <w:pPr>
        <w:spacing w:after="0"/>
        <w:jc w:val="both"/>
      </w:pPr>
    </w:p>
    <w:p w14:paraId="0421506F" w14:textId="0452853D" w:rsidR="000D0B1D" w:rsidRDefault="000D0B1D" w:rsidP="00FD6CDA">
      <w:pPr>
        <w:spacing w:after="0"/>
        <w:jc w:val="both"/>
      </w:pPr>
      <w:r>
        <w:t>De acuerdo con las indicaciones para este apartado, detalle la información pertinent</w:t>
      </w:r>
      <w:r w:rsidR="00A366C3">
        <w:t>e.</w:t>
      </w:r>
    </w:p>
    <w:p w14:paraId="62A69BF9" w14:textId="77777777" w:rsidR="00D4495E" w:rsidRDefault="00D4495E" w:rsidP="00FD6CDA">
      <w:pPr>
        <w:spacing w:after="0"/>
        <w:jc w:val="both"/>
      </w:pPr>
    </w:p>
    <w:sectPr w:rsidR="00D4495E" w:rsidSect="00EE6962">
      <w:headerReference w:type="default" r:id="rId8"/>
      <w:footerReference w:type="default" r:id="rId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DB557" w14:textId="77777777" w:rsidR="00DF5E59" w:rsidRDefault="00DF5E59" w:rsidP="002700A0">
      <w:pPr>
        <w:spacing w:after="0" w:line="240" w:lineRule="auto"/>
      </w:pPr>
      <w:r>
        <w:separator/>
      </w:r>
    </w:p>
  </w:endnote>
  <w:endnote w:type="continuationSeparator" w:id="0">
    <w:p w14:paraId="43738DC4" w14:textId="77777777" w:rsidR="00DF5E59" w:rsidRDefault="00DF5E59" w:rsidP="0027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193126"/>
      <w:docPartObj>
        <w:docPartGallery w:val="Page Numbers (Bottom of Page)"/>
        <w:docPartUnique/>
      </w:docPartObj>
    </w:sdtPr>
    <w:sdtContent>
      <w:sdt>
        <w:sdtPr>
          <w:id w:val="-1705238520"/>
          <w:docPartObj>
            <w:docPartGallery w:val="Page Numbers (Top of Page)"/>
            <w:docPartUnique/>
          </w:docPartObj>
        </w:sdtPr>
        <w:sdtContent>
          <w:p w14:paraId="064A0312" w14:textId="02B7B5F9" w:rsidR="00EE6962" w:rsidRDefault="00EE6962">
            <w:pPr>
              <w:pStyle w:val="Piedepgina"/>
            </w:pPr>
            <w:r w:rsidRPr="00EE6962">
              <w:rPr>
                <w:sz w:val="18"/>
                <w:szCs w:val="18"/>
                <w:lang w:val="es-ES"/>
              </w:rPr>
              <w:t xml:space="preserve">Página </w:t>
            </w:r>
            <w:r w:rsidRPr="00EE6962">
              <w:rPr>
                <w:b/>
                <w:bCs/>
                <w:sz w:val="18"/>
                <w:szCs w:val="18"/>
              </w:rPr>
              <w:fldChar w:fldCharType="begin"/>
            </w:r>
            <w:r w:rsidRPr="00EE6962">
              <w:rPr>
                <w:b/>
                <w:bCs/>
                <w:sz w:val="18"/>
                <w:szCs w:val="18"/>
              </w:rPr>
              <w:instrText>PAGE</w:instrText>
            </w:r>
            <w:r w:rsidRPr="00EE6962">
              <w:rPr>
                <w:b/>
                <w:bCs/>
                <w:sz w:val="18"/>
                <w:szCs w:val="18"/>
              </w:rPr>
              <w:fldChar w:fldCharType="separate"/>
            </w:r>
            <w:r w:rsidRPr="00EE6962">
              <w:rPr>
                <w:b/>
                <w:bCs/>
                <w:sz w:val="18"/>
                <w:szCs w:val="18"/>
                <w:lang w:val="es-ES"/>
              </w:rPr>
              <w:t>2</w:t>
            </w:r>
            <w:r w:rsidRPr="00EE6962">
              <w:rPr>
                <w:b/>
                <w:bCs/>
                <w:sz w:val="18"/>
                <w:szCs w:val="18"/>
              </w:rPr>
              <w:fldChar w:fldCharType="end"/>
            </w:r>
            <w:r w:rsidRPr="00EE6962">
              <w:rPr>
                <w:sz w:val="18"/>
                <w:szCs w:val="18"/>
                <w:lang w:val="es-ES"/>
              </w:rPr>
              <w:t xml:space="preserve"> de </w:t>
            </w:r>
            <w:r w:rsidRPr="00EE6962">
              <w:rPr>
                <w:b/>
                <w:bCs/>
                <w:sz w:val="18"/>
                <w:szCs w:val="18"/>
              </w:rPr>
              <w:fldChar w:fldCharType="begin"/>
            </w:r>
            <w:r w:rsidRPr="00EE6962">
              <w:rPr>
                <w:b/>
                <w:bCs/>
                <w:sz w:val="18"/>
                <w:szCs w:val="18"/>
              </w:rPr>
              <w:instrText>NUMPAGES</w:instrText>
            </w:r>
            <w:r w:rsidRPr="00EE6962">
              <w:rPr>
                <w:b/>
                <w:bCs/>
                <w:sz w:val="18"/>
                <w:szCs w:val="18"/>
              </w:rPr>
              <w:fldChar w:fldCharType="separate"/>
            </w:r>
            <w:r w:rsidRPr="00EE6962">
              <w:rPr>
                <w:b/>
                <w:bCs/>
                <w:sz w:val="18"/>
                <w:szCs w:val="18"/>
                <w:lang w:val="es-ES"/>
              </w:rPr>
              <w:t>2</w:t>
            </w:r>
            <w:r w:rsidRPr="00EE6962">
              <w:rPr>
                <w:b/>
                <w:bCs/>
                <w:sz w:val="18"/>
                <w:szCs w:val="18"/>
              </w:rPr>
              <w:fldChar w:fldCharType="end"/>
            </w:r>
          </w:p>
        </w:sdtContent>
      </w:sdt>
    </w:sdtContent>
  </w:sdt>
  <w:p w14:paraId="51756413" w14:textId="77777777" w:rsidR="00EE6962" w:rsidRDefault="00EE69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670F" w14:textId="77777777" w:rsidR="00DF5E59" w:rsidRDefault="00DF5E59" w:rsidP="002700A0">
      <w:pPr>
        <w:spacing w:after="0" w:line="240" w:lineRule="auto"/>
      </w:pPr>
      <w:r>
        <w:separator/>
      </w:r>
    </w:p>
  </w:footnote>
  <w:footnote w:type="continuationSeparator" w:id="0">
    <w:p w14:paraId="4B6C6568" w14:textId="77777777" w:rsidR="00DF5E59" w:rsidRDefault="00DF5E59" w:rsidP="0027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05D7" w14:textId="54165EEC" w:rsidR="0011689C" w:rsidRPr="0011689C" w:rsidRDefault="0011689C" w:rsidP="0011689C">
    <w:pPr>
      <w:pStyle w:val="Encabezado"/>
      <w:jc w:val="right"/>
      <w:rPr>
        <w:i/>
        <w:iCs/>
        <w:sz w:val="18"/>
        <w:szCs w:val="20"/>
      </w:rPr>
    </w:pPr>
    <w:r w:rsidRPr="0011689C">
      <w:rPr>
        <w:i/>
        <w:iCs/>
        <w:sz w:val="18"/>
        <w:szCs w:val="20"/>
      </w:rPr>
      <w:t>Inserte Logo Institucional de la entidad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15126"/>
    <w:multiLevelType w:val="hybridMultilevel"/>
    <w:tmpl w:val="8268730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3476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15"/>
    <w:rsid w:val="00005A15"/>
    <w:rsid w:val="00036067"/>
    <w:rsid w:val="000A7799"/>
    <w:rsid w:val="000D0B1D"/>
    <w:rsid w:val="00107E2E"/>
    <w:rsid w:val="0011689C"/>
    <w:rsid w:val="00195625"/>
    <w:rsid w:val="001F469F"/>
    <w:rsid w:val="002034CE"/>
    <w:rsid w:val="0022378E"/>
    <w:rsid w:val="00237AAE"/>
    <w:rsid w:val="002700A0"/>
    <w:rsid w:val="003004A3"/>
    <w:rsid w:val="00355D95"/>
    <w:rsid w:val="00372D72"/>
    <w:rsid w:val="003B0A72"/>
    <w:rsid w:val="004102F1"/>
    <w:rsid w:val="00412838"/>
    <w:rsid w:val="004445FB"/>
    <w:rsid w:val="004B0592"/>
    <w:rsid w:val="004D6B99"/>
    <w:rsid w:val="004F06AC"/>
    <w:rsid w:val="004F77CC"/>
    <w:rsid w:val="0052194F"/>
    <w:rsid w:val="005B59CC"/>
    <w:rsid w:val="00626CB2"/>
    <w:rsid w:val="006636E3"/>
    <w:rsid w:val="006820D2"/>
    <w:rsid w:val="006F5C3E"/>
    <w:rsid w:val="00741760"/>
    <w:rsid w:val="007B6E65"/>
    <w:rsid w:val="007C7087"/>
    <w:rsid w:val="007E6B55"/>
    <w:rsid w:val="00853723"/>
    <w:rsid w:val="00856CE0"/>
    <w:rsid w:val="00863E9D"/>
    <w:rsid w:val="00870AE1"/>
    <w:rsid w:val="00891A1D"/>
    <w:rsid w:val="008959EE"/>
    <w:rsid w:val="00897AD1"/>
    <w:rsid w:val="008A4805"/>
    <w:rsid w:val="008C5919"/>
    <w:rsid w:val="008C6781"/>
    <w:rsid w:val="009345F6"/>
    <w:rsid w:val="00950EAF"/>
    <w:rsid w:val="00957471"/>
    <w:rsid w:val="009716F0"/>
    <w:rsid w:val="009C486C"/>
    <w:rsid w:val="009F391E"/>
    <w:rsid w:val="00A004CD"/>
    <w:rsid w:val="00A14CC5"/>
    <w:rsid w:val="00A366C3"/>
    <w:rsid w:val="00A5528F"/>
    <w:rsid w:val="00AC243D"/>
    <w:rsid w:val="00AC5F27"/>
    <w:rsid w:val="00B81140"/>
    <w:rsid w:val="00B94824"/>
    <w:rsid w:val="00B94D10"/>
    <w:rsid w:val="00BC6E3E"/>
    <w:rsid w:val="00BD4F63"/>
    <w:rsid w:val="00BF1E55"/>
    <w:rsid w:val="00C03701"/>
    <w:rsid w:val="00C657BF"/>
    <w:rsid w:val="00C766B1"/>
    <w:rsid w:val="00C940F2"/>
    <w:rsid w:val="00D4495E"/>
    <w:rsid w:val="00DD442E"/>
    <w:rsid w:val="00DE5DE8"/>
    <w:rsid w:val="00DF5E59"/>
    <w:rsid w:val="00E101CC"/>
    <w:rsid w:val="00E33FF2"/>
    <w:rsid w:val="00E532A8"/>
    <w:rsid w:val="00EA0F23"/>
    <w:rsid w:val="00EE6962"/>
    <w:rsid w:val="00F03587"/>
    <w:rsid w:val="00F47A84"/>
    <w:rsid w:val="00F8672E"/>
    <w:rsid w:val="00FD6C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E926D"/>
  <w15:chartTrackingRefBased/>
  <w15:docId w15:val="{66D01FD2-A280-4365-8AF6-AAC823EF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6C3"/>
    <w:rPr>
      <w:rFonts w:ascii="Verdana" w:hAnsi="Verdana"/>
      <w:sz w:val="20"/>
    </w:rPr>
  </w:style>
  <w:style w:type="paragraph" w:styleId="Ttulo1">
    <w:name w:val="heading 1"/>
    <w:basedOn w:val="Normal"/>
    <w:next w:val="Normal"/>
    <w:link w:val="Ttulo1Car"/>
    <w:uiPriority w:val="9"/>
    <w:qFormat/>
    <w:rsid w:val="009F391E"/>
    <w:pPr>
      <w:keepNext/>
      <w:keepLines/>
      <w:spacing w:before="360" w:after="80"/>
      <w:jc w:val="center"/>
      <w:outlineLvl w:val="0"/>
    </w:pPr>
    <w:rPr>
      <w:rFonts w:eastAsiaTheme="majorEastAsia" w:cstheme="majorBidi"/>
      <w:color w:val="0B78B5"/>
      <w:sz w:val="32"/>
      <w:szCs w:val="40"/>
    </w:rPr>
  </w:style>
  <w:style w:type="paragraph" w:styleId="Ttulo2">
    <w:name w:val="heading 2"/>
    <w:basedOn w:val="Normal"/>
    <w:next w:val="Normal"/>
    <w:link w:val="Ttulo2Car"/>
    <w:uiPriority w:val="9"/>
    <w:unhideWhenUsed/>
    <w:qFormat/>
    <w:rsid w:val="00E532A8"/>
    <w:pPr>
      <w:keepNext/>
      <w:keepLines/>
      <w:spacing w:before="160" w:after="80"/>
      <w:outlineLvl w:val="1"/>
    </w:pPr>
    <w:rPr>
      <w:rFonts w:eastAsiaTheme="majorEastAsia" w:cstheme="majorBidi"/>
      <w:color w:val="16ADB9"/>
      <w:sz w:val="24"/>
      <w:szCs w:val="32"/>
    </w:rPr>
  </w:style>
  <w:style w:type="paragraph" w:styleId="Ttulo3">
    <w:name w:val="heading 3"/>
    <w:basedOn w:val="Normal"/>
    <w:next w:val="Normal"/>
    <w:link w:val="Ttulo3Car"/>
    <w:uiPriority w:val="9"/>
    <w:unhideWhenUsed/>
    <w:qFormat/>
    <w:rsid w:val="00E33FF2"/>
    <w:pPr>
      <w:keepNext/>
      <w:keepLines/>
      <w:spacing w:before="160" w:after="80"/>
      <w:outlineLvl w:val="2"/>
    </w:pPr>
    <w:rPr>
      <w:rFonts w:eastAsiaTheme="majorEastAsia" w:cstheme="majorBidi"/>
      <w:color w:val="16ADB9"/>
      <w:szCs w:val="28"/>
    </w:rPr>
  </w:style>
  <w:style w:type="paragraph" w:styleId="Ttulo4">
    <w:name w:val="heading 4"/>
    <w:basedOn w:val="Normal"/>
    <w:next w:val="Normal"/>
    <w:link w:val="Ttulo4Car"/>
    <w:uiPriority w:val="9"/>
    <w:semiHidden/>
    <w:unhideWhenUsed/>
    <w:qFormat/>
    <w:rsid w:val="00005A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5A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5A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5A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5A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5A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391E"/>
    <w:rPr>
      <w:rFonts w:ascii="Verdana" w:eastAsiaTheme="majorEastAsia" w:hAnsi="Verdana" w:cstheme="majorBidi"/>
      <w:color w:val="0B78B5"/>
      <w:sz w:val="32"/>
      <w:szCs w:val="40"/>
    </w:rPr>
  </w:style>
  <w:style w:type="character" w:customStyle="1" w:styleId="Ttulo2Car">
    <w:name w:val="Título 2 Car"/>
    <w:basedOn w:val="Fuentedeprrafopredeter"/>
    <w:link w:val="Ttulo2"/>
    <w:uiPriority w:val="9"/>
    <w:rsid w:val="00E532A8"/>
    <w:rPr>
      <w:rFonts w:ascii="Verdana" w:eastAsiaTheme="majorEastAsia" w:hAnsi="Verdana" w:cstheme="majorBidi"/>
      <w:color w:val="16ADB9"/>
      <w:sz w:val="24"/>
      <w:szCs w:val="32"/>
    </w:rPr>
  </w:style>
  <w:style w:type="character" w:customStyle="1" w:styleId="Ttulo3Car">
    <w:name w:val="Título 3 Car"/>
    <w:basedOn w:val="Fuentedeprrafopredeter"/>
    <w:link w:val="Ttulo3"/>
    <w:uiPriority w:val="9"/>
    <w:rsid w:val="00E33FF2"/>
    <w:rPr>
      <w:rFonts w:ascii="Verdana" w:eastAsiaTheme="majorEastAsia" w:hAnsi="Verdana" w:cstheme="majorBidi"/>
      <w:color w:val="16ADB9"/>
      <w:sz w:val="20"/>
      <w:szCs w:val="28"/>
    </w:rPr>
  </w:style>
  <w:style w:type="character" w:customStyle="1" w:styleId="Ttulo4Car">
    <w:name w:val="Título 4 Car"/>
    <w:basedOn w:val="Fuentedeprrafopredeter"/>
    <w:link w:val="Ttulo4"/>
    <w:uiPriority w:val="9"/>
    <w:semiHidden/>
    <w:rsid w:val="00005A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5A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5A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5A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5A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5A15"/>
    <w:rPr>
      <w:rFonts w:eastAsiaTheme="majorEastAsia" w:cstheme="majorBidi"/>
      <w:color w:val="272727" w:themeColor="text1" w:themeTint="D8"/>
    </w:rPr>
  </w:style>
  <w:style w:type="paragraph" w:styleId="Ttulo">
    <w:name w:val="Title"/>
    <w:basedOn w:val="Normal"/>
    <w:next w:val="Normal"/>
    <w:link w:val="TtuloCar"/>
    <w:uiPriority w:val="10"/>
    <w:qFormat/>
    <w:rsid w:val="00005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5A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5A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5A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5A15"/>
    <w:pPr>
      <w:spacing w:before="160"/>
      <w:jc w:val="center"/>
    </w:pPr>
    <w:rPr>
      <w:i/>
      <w:iCs/>
      <w:color w:val="404040" w:themeColor="text1" w:themeTint="BF"/>
    </w:rPr>
  </w:style>
  <w:style w:type="character" w:customStyle="1" w:styleId="CitaCar">
    <w:name w:val="Cita Car"/>
    <w:basedOn w:val="Fuentedeprrafopredeter"/>
    <w:link w:val="Cita"/>
    <w:uiPriority w:val="29"/>
    <w:rsid w:val="00005A15"/>
    <w:rPr>
      <w:i/>
      <w:iCs/>
      <w:color w:val="404040" w:themeColor="text1" w:themeTint="BF"/>
    </w:rPr>
  </w:style>
  <w:style w:type="paragraph" w:styleId="Prrafodelista">
    <w:name w:val="List Paragraph"/>
    <w:basedOn w:val="Normal"/>
    <w:uiPriority w:val="34"/>
    <w:qFormat/>
    <w:rsid w:val="00005A15"/>
    <w:pPr>
      <w:ind w:left="720"/>
      <w:contextualSpacing/>
    </w:pPr>
  </w:style>
  <w:style w:type="character" w:styleId="nfasisintenso">
    <w:name w:val="Intense Emphasis"/>
    <w:basedOn w:val="Fuentedeprrafopredeter"/>
    <w:uiPriority w:val="21"/>
    <w:qFormat/>
    <w:rsid w:val="009F391E"/>
    <w:rPr>
      <w:rFonts w:ascii="Verdana" w:hAnsi="Verdana"/>
      <w:i/>
      <w:iCs/>
      <w:color w:val="797979"/>
      <w:sz w:val="20"/>
    </w:rPr>
  </w:style>
  <w:style w:type="paragraph" w:styleId="Citadestacada">
    <w:name w:val="Intense Quote"/>
    <w:basedOn w:val="Normal"/>
    <w:next w:val="Normal"/>
    <w:link w:val="CitadestacadaCar"/>
    <w:uiPriority w:val="30"/>
    <w:qFormat/>
    <w:rsid w:val="00005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5A15"/>
    <w:rPr>
      <w:i/>
      <w:iCs/>
      <w:color w:val="0F4761" w:themeColor="accent1" w:themeShade="BF"/>
    </w:rPr>
  </w:style>
  <w:style w:type="character" w:styleId="Referenciaintensa">
    <w:name w:val="Intense Reference"/>
    <w:basedOn w:val="Fuentedeprrafopredeter"/>
    <w:uiPriority w:val="32"/>
    <w:qFormat/>
    <w:rsid w:val="00005A15"/>
    <w:rPr>
      <w:b/>
      <w:bCs/>
      <w:smallCaps/>
      <w:color w:val="0F4761" w:themeColor="accent1" w:themeShade="BF"/>
      <w:spacing w:val="5"/>
    </w:rPr>
  </w:style>
  <w:style w:type="table" w:styleId="Tablaconcuadrcula">
    <w:name w:val="Table Grid"/>
    <w:basedOn w:val="Tablanormal"/>
    <w:uiPriority w:val="39"/>
    <w:rsid w:val="007B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891A1D"/>
    <w:pPr>
      <w:spacing w:after="0" w:line="240" w:lineRule="auto"/>
    </w:pPr>
    <w:rPr>
      <w:rFonts w:ascii="Verdana" w:hAnsi="Verdana"/>
      <w:sz w:val="20"/>
    </w:rPr>
  </w:style>
  <w:style w:type="character" w:styleId="nfasis">
    <w:name w:val="Emphasis"/>
    <w:basedOn w:val="Fuentedeprrafopredeter"/>
    <w:uiPriority w:val="20"/>
    <w:qFormat/>
    <w:rsid w:val="00E33FF2"/>
    <w:rPr>
      <w:i/>
      <w:iCs/>
    </w:rPr>
  </w:style>
  <w:style w:type="paragraph" w:styleId="TtuloTDC">
    <w:name w:val="TOC Heading"/>
    <w:basedOn w:val="Ttulo1"/>
    <w:next w:val="Normal"/>
    <w:uiPriority w:val="39"/>
    <w:unhideWhenUsed/>
    <w:qFormat/>
    <w:rsid w:val="008A4805"/>
    <w:pPr>
      <w:spacing w:before="240" w:after="0"/>
      <w:jc w:val="left"/>
      <w:outlineLvl w:val="9"/>
    </w:pPr>
    <w:rPr>
      <w:rFonts w:asciiTheme="majorHAnsi" w:hAnsiTheme="majorHAnsi"/>
      <w:color w:val="0F4761" w:themeColor="accent1" w:themeShade="BF"/>
      <w:kern w:val="0"/>
      <w:szCs w:val="32"/>
      <w:lang w:eastAsia="es-CO"/>
      <w14:ligatures w14:val="none"/>
    </w:rPr>
  </w:style>
  <w:style w:type="paragraph" w:styleId="TDC1">
    <w:name w:val="toc 1"/>
    <w:basedOn w:val="Normal"/>
    <w:next w:val="Normal"/>
    <w:autoRedefine/>
    <w:uiPriority w:val="39"/>
    <w:unhideWhenUsed/>
    <w:rsid w:val="008A4805"/>
    <w:pPr>
      <w:spacing w:after="100"/>
    </w:pPr>
  </w:style>
  <w:style w:type="paragraph" w:styleId="TDC2">
    <w:name w:val="toc 2"/>
    <w:basedOn w:val="Normal"/>
    <w:next w:val="Normal"/>
    <w:autoRedefine/>
    <w:uiPriority w:val="39"/>
    <w:unhideWhenUsed/>
    <w:rsid w:val="008A4805"/>
    <w:pPr>
      <w:spacing w:after="100"/>
      <w:ind w:left="200"/>
    </w:pPr>
  </w:style>
  <w:style w:type="paragraph" w:styleId="TDC3">
    <w:name w:val="toc 3"/>
    <w:basedOn w:val="Normal"/>
    <w:next w:val="Normal"/>
    <w:autoRedefine/>
    <w:uiPriority w:val="39"/>
    <w:unhideWhenUsed/>
    <w:rsid w:val="008A4805"/>
    <w:pPr>
      <w:spacing w:after="100"/>
      <w:ind w:left="400"/>
    </w:pPr>
  </w:style>
  <w:style w:type="character" w:styleId="Hipervnculo">
    <w:name w:val="Hyperlink"/>
    <w:basedOn w:val="Fuentedeprrafopredeter"/>
    <w:uiPriority w:val="99"/>
    <w:unhideWhenUsed/>
    <w:rsid w:val="008A4805"/>
    <w:rPr>
      <w:color w:val="467886" w:themeColor="hyperlink"/>
      <w:u w:val="single"/>
    </w:rPr>
  </w:style>
  <w:style w:type="paragraph" w:styleId="Encabezado">
    <w:name w:val="header"/>
    <w:basedOn w:val="Normal"/>
    <w:link w:val="EncabezadoCar"/>
    <w:uiPriority w:val="99"/>
    <w:unhideWhenUsed/>
    <w:rsid w:val="001168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689C"/>
    <w:rPr>
      <w:rFonts w:ascii="Verdana" w:hAnsi="Verdana"/>
      <w:sz w:val="20"/>
    </w:rPr>
  </w:style>
  <w:style w:type="paragraph" w:styleId="Piedepgina">
    <w:name w:val="footer"/>
    <w:basedOn w:val="Normal"/>
    <w:link w:val="PiedepginaCar"/>
    <w:uiPriority w:val="99"/>
    <w:unhideWhenUsed/>
    <w:rsid w:val="001168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689C"/>
    <w:rPr>
      <w:rFonts w:ascii="Verdana" w:hAnsi="Verdana"/>
      <w:sz w:val="20"/>
    </w:rPr>
  </w:style>
  <w:style w:type="character" w:customStyle="1" w:styleId="SinespaciadoCar">
    <w:name w:val="Sin espaciado Car"/>
    <w:basedOn w:val="Fuentedeprrafopredeter"/>
    <w:link w:val="Sinespaciado"/>
    <w:uiPriority w:val="1"/>
    <w:rsid w:val="00EE6962"/>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FDBF4-5E0E-4EDC-B1F1-94A8E5FA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1144</Words>
  <Characters>6527</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Eliecer Quintero Castaño</dc:creator>
  <cp:keywords/>
  <dc:description/>
  <cp:lastModifiedBy>Luz Dary Leon Torres</cp:lastModifiedBy>
  <cp:revision>2</cp:revision>
  <cp:lastPrinted>2025-02-28T20:17:00Z</cp:lastPrinted>
  <dcterms:created xsi:type="dcterms:W3CDTF">2025-03-12T17:02:00Z</dcterms:created>
  <dcterms:modified xsi:type="dcterms:W3CDTF">2025-03-12T17:02:00Z</dcterms:modified>
</cp:coreProperties>
</file>