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99" w:rsidRDefault="00A07199" w:rsidP="00A07199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b/>
          <w:bCs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LEY 488 DE 1998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CAPÍTULO VI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IMPUESTOS TERRITORIALES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ARTÍCULO 117</w:t>
      </w:r>
      <w:r>
        <w:rPr>
          <w:rFonts w:ascii="Arial" w:hAnsi="Arial" w:cs="Arial"/>
          <w:color w:val="333333"/>
          <w:sz w:val="25"/>
          <w:szCs w:val="25"/>
        </w:rPr>
        <w:t xml:space="preserve">. Sobretasa a la gasolina motor y al ACPM.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Autorízase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a los municipios, distritos y departamentos, para adoptar la sobretasa a la gasolina motor extra y corriente, en las condiciones establecidas en la presente ley.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 xml:space="preserve">Créase como contribución nacional la sobretasa al ACPM. La sobretasa al ACPM será del seis por ciento (6%). Será cobrada por la Nación y distribuida en un cincuenta por ciento (50%) para el mantenimiento de la red vial nacional y otro cincuenta por ciento (50%) para los departamentos incluido el Distrito Capital con destino al mantenimiento de la red vial. La base gravable, el hecho generador, la declaración, el pago, la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causación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y los otros aspectos técnicos serán iguales a los de la sobretasa de la gasolina".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hyperlink r:id="rId4" w:anchor="1" w:history="1">
        <w:r>
          <w:rPr>
            <w:rStyle w:val="Hipervnculo"/>
            <w:rFonts w:ascii="Arial" w:hAnsi="Arial" w:cs="Arial"/>
            <w:color w:val="007BFF"/>
            <w:sz w:val="25"/>
            <w:szCs w:val="25"/>
          </w:rPr>
          <w:t>Declarado Exequible Sentencia Corte Constitucional 894 de 1999</w:t>
        </w:r>
      </w:hyperlink>
      <w:r>
        <w:rPr>
          <w:rFonts w:ascii="Arial" w:hAnsi="Arial" w:cs="Arial"/>
          <w:color w:val="333333"/>
          <w:sz w:val="25"/>
          <w:szCs w:val="25"/>
        </w:rPr>
        <w:t> , </w:t>
      </w:r>
      <w:hyperlink r:id="rId5" w:anchor="1" w:history="1">
        <w:r>
          <w:rPr>
            <w:rStyle w:val="Hipervnculo"/>
            <w:rFonts w:ascii="Arial" w:hAnsi="Arial" w:cs="Arial"/>
            <w:color w:val="007BFF"/>
            <w:sz w:val="25"/>
            <w:szCs w:val="25"/>
          </w:rPr>
          <w:t>Ver Decreto Nacional 1505 de 2002</w:t>
        </w:r>
      </w:hyperlink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 </w:t>
      </w:r>
      <w:bookmarkStart w:id="0" w:name="_GoBack"/>
      <w:bookmarkEnd w:id="0"/>
      <w:r>
        <w:rPr>
          <w:rFonts w:ascii="Arial" w:hAnsi="Arial" w:cs="Arial"/>
          <w:b/>
          <w:bCs/>
          <w:color w:val="333333"/>
          <w:sz w:val="25"/>
          <w:szCs w:val="25"/>
        </w:rPr>
        <w:t>ARTÍCULO 118</w:t>
      </w:r>
      <w:r>
        <w:rPr>
          <w:rFonts w:ascii="Arial" w:hAnsi="Arial" w:cs="Arial"/>
          <w:color w:val="333333"/>
          <w:sz w:val="25"/>
          <w:szCs w:val="25"/>
        </w:rPr>
        <w:t>. Hecho generador. Está constituido por el consumo de gasolina motor extra y corriente nacional o importada, en la jurisdicción de cada municipio, distrito y departamento.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Para la sobretasa al ACPM, el hecho generador está constituido por el consumo de ACPM nacional o importado, en la jurisdicción de cada departamento o en el Distrito Capital de Santafé de Bogotá.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No generan la sobretasa las exportaciones de gasolina motor extra y corriente o de ACPM.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ARTÍCULO 119</w:t>
      </w:r>
      <w:r>
        <w:rPr>
          <w:rFonts w:ascii="Arial" w:hAnsi="Arial" w:cs="Arial"/>
          <w:color w:val="333333"/>
          <w:sz w:val="25"/>
          <w:szCs w:val="25"/>
        </w:rPr>
        <w:t xml:space="preserve">. Responsables. Son responsables de la sobretasa, los distribuidores mayoristas de gasolina motor extra y corriente y del ACPM, los productores e importadores.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Además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 son responsables directos del impuesto los transportadores y expendedores al detal, cuando no puedan justificar debidamente la procedencia de la gasolina que transporten o expendan y los distribuidores minoristas en cuanto al pago de la sobretasa de la gasolina y el ACPM a los distribuidores mayoristas, productores o importadores, según el caso.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ARTÍCULO 120</w:t>
      </w:r>
      <w:r>
        <w:rPr>
          <w:rFonts w:ascii="Arial" w:hAnsi="Arial" w:cs="Arial"/>
          <w:color w:val="333333"/>
          <w:sz w:val="25"/>
          <w:szCs w:val="25"/>
        </w:rPr>
        <w:t>. Causación. La sobretasa se causa en el momento en que el distribuidor mayorista, productor o importador enajena la gasolina motor extra o corriente o ACPM, al distribuidor minorista o al consumidor final.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lastRenderedPageBreak/>
        <w:t>Igualmente se causa en el momento en que el distribuidor mayorista, productor o importador retira el bien para su propio consumo.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ARTÍCULO 121</w:t>
      </w:r>
      <w:r>
        <w:rPr>
          <w:rFonts w:ascii="Arial" w:hAnsi="Arial" w:cs="Arial"/>
          <w:color w:val="333333"/>
          <w:sz w:val="25"/>
          <w:szCs w:val="25"/>
        </w:rPr>
        <w:t>. Base gravable. Está constituida por el valor de referencia de venta al público de la gasolina motor tanto extra como corriente y del ACPM, por galón, que certifique mensualmente el Ministerio de Minas y Energía.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PARÁGRAFO</w:t>
      </w:r>
      <w:r>
        <w:rPr>
          <w:rFonts w:ascii="Arial" w:hAnsi="Arial" w:cs="Arial"/>
          <w:color w:val="333333"/>
          <w:sz w:val="25"/>
          <w:szCs w:val="25"/>
        </w:rPr>
        <w:t>. </w:t>
      </w:r>
      <w:hyperlink r:id="rId6" w:anchor="69" w:history="1">
        <w:r>
          <w:rPr>
            <w:rStyle w:val="Hipervnculo"/>
            <w:rFonts w:ascii="Arial" w:hAnsi="Arial" w:cs="Arial"/>
            <w:color w:val="007BFF"/>
            <w:sz w:val="25"/>
            <w:szCs w:val="25"/>
          </w:rPr>
          <w:t>Derogado por el art. 69, ley 863 de 2003</w:t>
        </w:r>
      </w:hyperlink>
      <w:r>
        <w:rPr>
          <w:rFonts w:ascii="Arial" w:hAnsi="Arial" w:cs="Arial"/>
          <w:color w:val="333333"/>
          <w:sz w:val="25"/>
          <w:szCs w:val="25"/>
        </w:rPr>
        <w:t>. El valor de referencia será único para cada tipo de producto.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ARTÍCULO 122</w:t>
      </w:r>
      <w:r>
        <w:rPr>
          <w:rFonts w:ascii="Arial" w:hAnsi="Arial" w:cs="Arial"/>
          <w:color w:val="333333"/>
          <w:sz w:val="25"/>
          <w:szCs w:val="25"/>
        </w:rPr>
        <w:t>. Tarifa municipal y distrital. El Concejo municipal o distrital, dentro de los noventa (90) días siguientes a la vigencia de esta Ley, fijará la tarifa de la sobretasa a la gasolina motor extra o corriente aplicable en su jurisdicción, la cual no podrá ser inferior al catorce por ciento (14%) ni superior al quince por ciento (15%). </w:t>
      </w:r>
      <w:hyperlink r:id="rId7" w:anchor="1" w:history="1">
        <w:r>
          <w:rPr>
            <w:rStyle w:val="Hipervnculo"/>
            <w:rFonts w:ascii="Arial" w:hAnsi="Arial" w:cs="Arial"/>
            <w:color w:val="007BFF"/>
            <w:sz w:val="25"/>
            <w:szCs w:val="25"/>
          </w:rPr>
          <w:t>Declarado Exequible Sentencia Corte Constitucional 894 de 1999</w:t>
        </w:r>
      </w:hyperlink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ARTÍCULO 123</w:t>
      </w:r>
      <w:r>
        <w:rPr>
          <w:rFonts w:ascii="Arial" w:hAnsi="Arial" w:cs="Arial"/>
          <w:color w:val="333333"/>
          <w:sz w:val="25"/>
          <w:szCs w:val="25"/>
        </w:rPr>
        <w:t>. Tarifa departamental. La Asamblea Departamental, fijará la tarifa de la sobretasa a la gasolina motor extra o corriente aplicable en su jurisdicción, la cual no podrá ser inferior al cuatro por ciento (4%) ni superior al cinco por ciento (5%).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PARÁGRAFO</w:t>
      </w:r>
      <w:r>
        <w:rPr>
          <w:rFonts w:ascii="Arial" w:hAnsi="Arial" w:cs="Arial"/>
          <w:color w:val="333333"/>
          <w:sz w:val="25"/>
          <w:szCs w:val="25"/>
        </w:rPr>
        <w:t>. Para los fines de este artículo, el departamento de Cundinamarca no incluye al Distrito Capital de Santa Fe de Bogotá.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La tarifa aplicable a la sobretasa a la gasolina motor extra o corriente en el Distrito Capital de Santa Fe de Bogotá, podrá continuar siendo hasta del veinte por ciento (20%).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hyperlink r:id="rId8" w:anchor="1" w:history="1">
        <w:r>
          <w:rPr>
            <w:rStyle w:val="Hipervnculo"/>
            <w:rFonts w:ascii="Arial" w:hAnsi="Arial" w:cs="Arial"/>
            <w:color w:val="007BFF"/>
            <w:sz w:val="25"/>
            <w:szCs w:val="25"/>
          </w:rPr>
          <w:t>Declarado Exequible Sentencia Corte Constitucional 894 de 1999</w:t>
        </w:r>
      </w:hyperlink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</w:rPr>
        <w:t>ARTÍCULO 124</w:t>
      </w:r>
      <w:r>
        <w:rPr>
          <w:rFonts w:ascii="Arial" w:hAnsi="Arial" w:cs="Arial"/>
          <w:color w:val="333333"/>
          <w:sz w:val="25"/>
          <w:szCs w:val="25"/>
        </w:rPr>
        <w:t>. Declaración y pago. Los responsables mayoristas cumplirán mensualmente con la obligación de declarar y pagar las sobretasas, en las entidades financieras autorizadas para tal fin, dentro de los quince (15) primeros días calendario del mes siguiente al de causación.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La declaración se presentará en los formularios que para el efecto diseñe u homologue el Ministerio de Hacienda y Crédito Público a través de la Dirección de Apoyo Fiscal y en ella se deberá distinguir el monto de la sobretasa según el tipo de combustible, que corresponde a cada uno de los entes territoriales, a la Nación y al Fondo de Compensación.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PARÁGRAFO 1º</w:t>
      </w:r>
      <w:r>
        <w:rPr>
          <w:rFonts w:ascii="Arial" w:hAnsi="Arial" w:cs="Arial"/>
          <w:color w:val="333333"/>
          <w:sz w:val="25"/>
          <w:szCs w:val="25"/>
        </w:rPr>
        <w:t xml:space="preserve">.- Los distribuidores minoristas deberán cancelar la sobretasa a la gasolina motor corriente o extra y al ACPM al responsable mayorista, dentro de los siete (7) primeros días calendario del mes siguiente al de la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causación</w:t>
      </w:r>
      <w:proofErr w:type="spellEnd"/>
      <w:r>
        <w:rPr>
          <w:rFonts w:ascii="Arial" w:hAnsi="Arial" w:cs="Arial"/>
          <w:color w:val="333333"/>
          <w:sz w:val="25"/>
          <w:szCs w:val="25"/>
        </w:rPr>
        <w:t>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lastRenderedPageBreak/>
        <w:t>PARÁGRAFO 2º</w:t>
      </w:r>
      <w:r>
        <w:rPr>
          <w:rFonts w:ascii="Arial" w:hAnsi="Arial" w:cs="Arial"/>
          <w:color w:val="333333"/>
          <w:sz w:val="25"/>
          <w:szCs w:val="25"/>
        </w:rPr>
        <w:t xml:space="preserve">.- Para el caso de las ventas de gasolina o ACPM que no se efectúen directamente a las estaciones de servicio, la sobretasa se pagará en el momento de la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causación</w:t>
      </w:r>
      <w:proofErr w:type="spellEnd"/>
      <w:r>
        <w:rPr>
          <w:rFonts w:ascii="Arial" w:hAnsi="Arial" w:cs="Arial"/>
          <w:color w:val="333333"/>
          <w:sz w:val="25"/>
          <w:szCs w:val="25"/>
        </w:rPr>
        <w:t>. En todo caso se especificará al distribuidor mayorista el destino final del producto para efectos de la distribución de la sobretasa respectiva."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ARTÍCULO 125</w:t>
      </w:r>
      <w:r>
        <w:rPr>
          <w:rFonts w:ascii="Arial" w:hAnsi="Arial" w:cs="Arial"/>
          <w:color w:val="333333"/>
          <w:sz w:val="25"/>
          <w:szCs w:val="25"/>
        </w:rPr>
        <w:t xml:space="preserve">. Responsabilidad penal por no consignar los valores recaudados por concepto de sobretasa a la gasolina y al ACPM. El responsable de las sobretasas a la gasolina motor y al ACPM que no consigne las sumas recaudadas por concepto de dichas sobretasas, dentro de los quince (15) primeros días calendario del mes siguiente al de la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causación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, queda sometido a las mismas sanciones previstas en la ley penal para los servidores públicos que incurran en el delito de peculado por apropiación.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Igualmente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 se le aplicarán las multas, sanciones e intereses establecidos en el Estatuto Tributario para los responsables de la retención en la fuente.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Tratándose de sociedades u otras entidades, quedan sometidas a esas mismas sanciones las personas naturales encargadas en cada entidad del cumplimiento de dichas obligaciones. Para tal efecto, las empresas deberán informar a la administración municipal, departamental, distrital o nacional de la cual sean contribuyentes, con anterioridad al ejercicio de sus funciones, la identidad de la persona que tiene la autonomía suficiente para realizar tal encargo y la constancia de su aceptación. De no hacerlo las sanciones previstas en este artículo recaerán en el representante legal.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En caso de que los distribuidores minoristas no paguen el valor de la sobretasa a los distribuidores mayoristas dentro del plazo estipulado en la presente Ley, se harán acreedores a los intereses moratorios establecidos en el Estatuto Tributario para los responsables de retención en la fuente y a la sanción penal contemplada en este artículo.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PARÁGRAFO</w:t>
      </w:r>
      <w:r>
        <w:rPr>
          <w:rFonts w:ascii="Arial" w:hAnsi="Arial" w:cs="Arial"/>
          <w:color w:val="333333"/>
          <w:sz w:val="25"/>
          <w:szCs w:val="25"/>
        </w:rPr>
        <w:t>. Cuando el responsable de la sobretasa a la gasolina motor y/o al ACPM extinga la obligación tributaria por pago o compensación de las sumas adeudadas, no habrá lugar a responsabilidad penal.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ARTÍCULO 126</w:t>
      </w:r>
      <w:r>
        <w:rPr>
          <w:rFonts w:ascii="Arial" w:hAnsi="Arial" w:cs="Arial"/>
          <w:color w:val="333333"/>
          <w:sz w:val="25"/>
          <w:szCs w:val="25"/>
        </w:rPr>
        <w:t>. Características de la sobretasa. Los recursos provenientes de las sobretasas a la gasolina y al ACPM podrán titularizarse y tener en cuenta como ingreso para efecto de la capacidad de pago de los municipios, distritos y departamentos. Sólo podrán realizarse en moneda nacional, dentro del respectivo período de gobierno y hasta por un ochenta por ciento (80%) del cálculo de los ingresos que se generarán por la sobretasa en dicho período, y sólo podrá ser destinada a los fines establecidos en las leyes que regulan la materia.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Ver: Art. 117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lastRenderedPageBreak/>
        <w:t>Inexequible Condicional: C-897-99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Las asambleas departamentales al aprobar los planes de inversión deberán dar prioridad a las inversiones en infraestructura vial en municipios que no tengan estaciones de gasolina.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PARÁGRAFO</w:t>
      </w:r>
      <w:r>
        <w:rPr>
          <w:rFonts w:ascii="Arial" w:hAnsi="Arial" w:cs="Arial"/>
          <w:color w:val="333333"/>
          <w:sz w:val="25"/>
          <w:szCs w:val="25"/>
        </w:rPr>
        <w:t xml:space="preserve">. Los departamentos podrán destinar hasta un cuarenta por ciento (40%) de los ingresos por concepto de las sobretasas a la gasolina y al ACPM, para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prepagar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deuda interna, contraída antes de la vigencia de la presente Ley y cuyos recursos se hubieren destinado a financiar proyectos o programas de inversión.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ARTÍCULO 127</w:t>
      </w:r>
      <w:r>
        <w:rPr>
          <w:rFonts w:ascii="Arial" w:hAnsi="Arial" w:cs="Arial"/>
          <w:color w:val="333333"/>
          <w:sz w:val="25"/>
          <w:szCs w:val="25"/>
        </w:rPr>
        <w:t>. Administración y control. La fiscalización, liquidación oficial, discusión, cobro, devoluciones y sanciones, de las sobretasas a que se refieren los artículos anteriores, así como las demás actuaciones concernientes a la misma, es de competencia del municipio, distrito o departamento respectivo, a través de los funcionarios u organismos que se designen para el efecto. Para tal fin se aplicarán los procedimientos y sanciones establecidos en el Estatuto Tributario Nacional.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PARÁGRAFO</w:t>
      </w:r>
      <w:r>
        <w:rPr>
          <w:rFonts w:ascii="Arial" w:hAnsi="Arial" w:cs="Arial"/>
          <w:color w:val="333333"/>
          <w:sz w:val="25"/>
          <w:szCs w:val="25"/>
        </w:rPr>
        <w:t xml:space="preserve">. Con el fin de mantener un control sistemático y detallado de los recursos de la sobretasa, los responsables del impuesto deberán llevar registros que discriminen diariamente la gasolina y el ACPM facturado y vendido y las entregas del bien efectuadas para cada municipio, distrito y departamento, identificando el comprador o receptor. </w:t>
      </w:r>
      <w:proofErr w:type="gramStart"/>
      <w:r>
        <w:rPr>
          <w:rFonts w:ascii="Arial" w:hAnsi="Arial" w:cs="Arial"/>
          <w:color w:val="333333"/>
          <w:sz w:val="25"/>
          <w:szCs w:val="25"/>
        </w:rPr>
        <w:t>Asimismo</w:t>
      </w:r>
      <w:proofErr w:type="gramEnd"/>
      <w:r>
        <w:rPr>
          <w:rFonts w:ascii="Arial" w:hAnsi="Arial" w:cs="Arial"/>
          <w:color w:val="333333"/>
          <w:sz w:val="25"/>
          <w:szCs w:val="25"/>
        </w:rPr>
        <w:t xml:space="preserve"> deberá registrar la gasolina o el ACPM que retire para su consumo propio.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El incumplimiento de esta obligación dará lugar a la imposición de multas sucesivas de hasta cien (100) salarios mínimos legales mensuales vigentes.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ARTÍCULO 128</w:t>
      </w:r>
      <w:r>
        <w:rPr>
          <w:rFonts w:ascii="Arial" w:hAnsi="Arial" w:cs="Arial"/>
          <w:color w:val="333333"/>
          <w:sz w:val="25"/>
          <w:szCs w:val="25"/>
        </w:rPr>
        <w:t xml:space="preserve">. Sobretasa nacional. </w:t>
      </w:r>
      <w:proofErr w:type="spellStart"/>
      <w:r>
        <w:rPr>
          <w:rFonts w:ascii="Arial" w:hAnsi="Arial" w:cs="Arial"/>
          <w:color w:val="333333"/>
          <w:sz w:val="25"/>
          <w:szCs w:val="25"/>
        </w:rPr>
        <w:t>Establécese</w:t>
      </w:r>
      <w:proofErr w:type="spellEnd"/>
      <w:r>
        <w:rPr>
          <w:rFonts w:ascii="Arial" w:hAnsi="Arial" w:cs="Arial"/>
          <w:color w:val="333333"/>
          <w:sz w:val="25"/>
          <w:szCs w:val="25"/>
        </w:rPr>
        <w:t xml:space="preserve"> una sobretasa nacional del veinte por ciento (20%) sobre el precio al público de la gasolina motor extra o corriente y del seis por ciento (6%) sobre el precio al público del ACPM. Esta sobretasa nacional se cobrará únicamente en los municipios, distritos o departamentos, donde no se haya adoptado la sobretasa municipal, distrital, o departamental, según el caso, o cuando la sumatoria de las sobretasas adoptadas para la gasolina motor extra o corriente fuere inferior al veinte por ciento (20%). Para la sobretasa a la gasolina motor extra o corriente, la sobretasa nacional será igual a la diferencia entre la tarifa del veinte por ciento (20%) y la sumatoria de las tarifas adoptadas por el respectivo Concejo y Asamblea, según el caso.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En ningún caso, la suma de las sobretasas sobre la gasolina motor extra o corriente, podrá ser superior al veinte por ciento (20%) del valor de referencia de dicha gasolina.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hyperlink r:id="rId9" w:anchor="1" w:history="1">
        <w:r>
          <w:rPr>
            <w:rStyle w:val="Hipervnculo"/>
            <w:rFonts w:ascii="Arial" w:hAnsi="Arial" w:cs="Arial"/>
            <w:color w:val="007BFF"/>
            <w:sz w:val="25"/>
            <w:szCs w:val="25"/>
          </w:rPr>
          <w:t>Declarado Exequible Sentencia Corte Constitucional 894 de 1999</w:t>
        </w:r>
      </w:hyperlink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</w:rPr>
        <w:t>ARTÍCULO 129</w:t>
      </w:r>
      <w:r>
        <w:rPr>
          <w:rFonts w:ascii="Arial" w:hAnsi="Arial" w:cs="Arial"/>
          <w:color w:val="333333"/>
          <w:sz w:val="25"/>
          <w:szCs w:val="25"/>
        </w:rPr>
        <w:t>. Competencia para administrar la sobretasa nacional. Las sobretasas a que se refiere el artículo anterior, serán administradas por la Dirección de Apoyo Fiscal del Ministerio de Hacienda y Crédito Público. Para el efecto, les serán aplicables todas las normas que regulan los procedimientos y competencias de la Dirección de Impuestos y Aduanas Nacionales.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ARTÍCULO 130</w:t>
      </w:r>
      <w:r>
        <w:rPr>
          <w:rFonts w:ascii="Arial" w:hAnsi="Arial" w:cs="Arial"/>
          <w:color w:val="333333"/>
          <w:sz w:val="25"/>
          <w:szCs w:val="25"/>
        </w:rPr>
        <w:t>. Fondo de subsidio de la sobretasa a la gasolina.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Créase el fondo de subsidio de la sobretasa a la gasolina el cual se financiará con el 5% de los recursos que recaudan los departamentos por concepto de la sobretasa a que se refiere la presente Ley.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Los recursos de dicho fondo se destinarán a los siguientes departamentos: Norte de Santander, Amazonas, Chocó, Guainía, Guaviare, Vaupés y Vichada, San Andrés y Providencia y Santa Catalina.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color w:val="333333"/>
          <w:sz w:val="25"/>
          <w:szCs w:val="25"/>
        </w:rPr>
        <w:t>El Fondo de Subsidio de la Sobretasa a la Gasolina será administrado por el Ministerio de Transporte y la distribución de los recursos se realizará previa consulta a los departamentos interesados.</w:t>
      </w:r>
    </w:p>
    <w:p w:rsidR="00A07199" w:rsidRDefault="00A07199" w:rsidP="00A07199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b/>
          <w:bCs/>
          <w:color w:val="333333"/>
          <w:sz w:val="25"/>
          <w:szCs w:val="25"/>
        </w:rPr>
        <w:t>PARÁGRAFO</w:t>
      </w:r>
      <w:r>
        <w:rPr>
          <w:rFonts w:ascii="Arial" w:hAnsi="Arial" w:cs="Arial"/>
          <w:color w:val="333333"/>
          <w:sz w:val="25"/>
          <w:szCs w:val="25"/>
        </w:rPr>
        <w:t>. </w:t>
      </w:r>
      <w:hyperlink r:id="rId10" w:anchor="51" w:history="1">
        <w:r>
          <w:rPr>
            <w:rStyle w:val="Hipervnculo"/>
            <w:rFonts w:ascii="Arial" w:hAnsi="Arial" w:cs="Arial"/>
            <w:color w:val="007BFF"/>
            <w:sz w:val="25"/>
            <w:szCs w:val="25"/>
          </w:rPr>
          <w:t>Eliminado por el art. 51, Ley 1430 de 2010</w:t>
        </w:r>
      </w:hyperlink>
      <w:r>
        <w:rPr>
          <w:rFonts w:ascii="Arial" w:hAnsi="Arial" w:cs="Arial"/>
          <w:color w:val="333333"/>
          <w:sz w:val="25"/>
          <w:szCs w:val="25"/>
        </w:rPr>
        <w:t>. El departamento que supere el cero punto setenta y cinco por ciento (0.75%) del consumo nacional dejará de tener acceso a los recursos del Fondo de Subsidio.</w:t>
      </w:r>
    </w:p>
    <w:p w:rsidR="00D10F2B" w:rsidRDefault="00D10F2B" w:rsidP="00A07199">
      <w:pPr>
        <w:jc w:val="both"/>
      </w:pPr>
    </w:p>
    <w:sectPr w:rsidR="00D10F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99"/>
    <w:rsid w:val="00A07199"/>
    <w:rsid w:val="00D1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E64E"/>
  <w15:chartTrackingRefBased/>
  <w15:docId w15:val="{55238F58-C6D3-4008-B15B-DF59E31C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A07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1796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Crèdito Pùblico</Company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Maria Quevedo Serrano</dc:creator>
  <cp:keywords/>
  <dc:description/>
  <cp:lastModifiedBy>Glenda Maria Quevedo Serrano</cp:lastModifiedBy>
  <cp:revision>1</cp:revision>
  <dcterms:created xsi:type="dcterms:W3CDTF">2021-03-18T13:04:00Z</dcterms:created>
  <dcterms:modified xsi:type="dcterms:W3CDTF">2021-03-18T13:09:00Z</dcterms:modified>
</cp:coreProperties>
</file>