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CA06" w14:textId="77777777" w:rsidR="00F94E26" w:rsidRPr="00245541" w:rsidRDefault="00F94E26" w:rsidP="00F94E26">
      <w:pPr>
        <w:jc w:val="center"/>
        <w:rPr>
          <w:rFonts w:ascii="Verdana" w:hAnsi="Verdana"/>
          <w:b/>
          <w:bCs/>
          <w:color w:val="7F7F7F" w:themeColor="text1" w:themeTint="80"/>
          <w:sz w:val="36"/>
          <w:szCs w:val="36"/>
        </w:rPr>
      </w:pPr>
      <w:r w:rsidRPr="00245541">
        <w:rPr>
          <w:rFonts w:ascii="Verdana" w:hAnsi="Verdana"/>
          <w:b/>
          <w:bCs/>
          <w:color w:val="7F7F7F" w:themeColor="text1" w:themeTint="80"/>
          <w:sz w:val="36"/>
          <w:szCs w:val="36"/>
        </w:rPr>
        <w:t>Comunicado de prensa</w:t>
      </w:r>
    </w:p>
    <w:p w14:paraId="51264F0D" w14:textId="77777777" w:rsidR="00F94E26" w:rsidRPr="004C7EEF" w:rsidRDefault="00F94E26" w:rsidP="00F94E26">
      <w:pPr>
        <w:jc w:val="center"/>
        <w:rPr>
          <w:rFonts w:ascii="Verdana" w:hAnsi="Verdana" w:cs="Arial"/>
          <w:b/>
          <w:color w:val="1778BD"/>
          <w:sz w:val="12"/>
          <w:szCs w:val="12"/>
        </w:rPr>
      </w:pPr>
    </w:p>
    <w:p w14:paraId="334E2D15" w14:textId="09890B76" w:rsidR="00C82BFA" w:rsidRDefault="0091531E" w:rsidP="00122FB8">
      <w:pPr>
        <w:jc w:val="center"/>
        <w:rPr>
          <w:rFonts w:ascii="Verdana" w:hAnsi="Verdana" w:cs="Arial"/>
          <w:b/>
          <w:sz w:val="28"/>
          <w:szCs w:val="28"/>
        </w:rPr>
      </w:pPr>
      <w:r>
        <w:rPr>
          <w:rFonts w:ascii="Verdana" w:hAnsi="Verdana" w:cs="Arial"/>
          <w:b/>
          <w:sz w:val="28"/>
          <w:szCs w:val="28"/>
        </w:rPr>
        <w:t>Super</w:t>
      </w:r>
      <w:r w:rsidR="006C33F3">
        <w:rPr>
          <w:rFonts w:ascii="Verdana" w:hAnsi="Verdana" w:cs="Arial"/>
          <w:b/>
          <w:sz w:val="28"/>
          <w:szCs w:val="28"/>
        </w:rPr>
        <w:t>f</w:t>
      </w:r>
      <w:r>
        <w:rPr>
          <w:rFonts w:ascii="Verdana" w:hAnsi="Verdana" w:cs="Arial"/>
          <w:b/>
          <w:sz w:val="28"/>
          <w:szCs w:val="28"/>
        </w:rPr>
        <w:t xml:space="preserve">inanciera lanza nueva herramienta </w:t>
      </w:r>
      <w:r w:rsidR="00D817F3">
        <w:rPr>
          <w:rFonts w:ascii="Verdana" w:hAnsi="Verdana" w:cs="Arial"/>
          <w:b/>
          <w:sz w:val="28"/>
          <w:szCs w:val="28"/>
        </w:rPr>
        <w:t xml:space="preserve">que ayuda a </w:t>
      </w:r>
      <w:r w:rsidR="00C82BFA">
        <w:rPr>
          <w:rFonts w:ascii="Verdana" w:hAnsi="Verdana" w:cs="Arial"/>
          <w:b/>
          <w:sz w:val="28"/>
          <w:szCs w:val="28"/>
        </w:rPr>
        <w:t xml:space="preserve">la ciudadanía </w:t>
      </w:r>
      <w:r w:rsidR="00D817F3">
        <w:rPr>
          <w:rFonts w:ascii="Verdana" w:hAnsi="Verdana" w:cs="Arial"/>
          <w:b/>
          <w:sz w:val="28"/>
          <w:szCs w:val="28"/>
        </w:rPr>
        <w:t>a no caer</w:t>
      </w:r>
      <w:r w:rsidR="00C82BFA">
        <w:rPr>
          <w:rFonts w:ascii="Verdana" w:hAnsi="Verdana" w:cs="Arial"/>
          <w:b/>
          <w:sz w:val="28"/>
          <w:szCs w:val="28"/>
        </w:rPr>
        <w:t xml:space="preserve"> en ofertas fraudulentas</w:t>
      </w:r>
    </w:p>
    <w:p w14:paraId="7A232C67" w14:textId="77777777" w:rsidR="00C64BCE" w:rsidRDefault="00C64BCE" w:rsidP="00122FB8">
      <w:pPr>
        <w:jc w:val="center"/>
        <w:rPr>
          <w:rFonts w:ascii="Verdana" w:hAnsi="Verdana" w:cs="Arial"/>
          <w:b/>
          <w:sz w:val="28"/>
          <w:szCs w:val="28"/>
        </w:rPr>
      </w:pPr>
    </w:p>
    <w:p w14:paraId="3AC71790" w14:textId="28EA3994" w:rsidR="00F94E26" w:rsidRPr="0045414A" w:rsidRDefault="006C33F3" w:rsidP="0045414A">
      <w:pPr>
        <w:pStyle w:val="Textoindependiente3"/>
        <w:numPr>
          <w:ilvl w:val="0"/>
          <w:numId w:val="3"/>
        </w:numPr>
        <w:rPr>
          <w:rFonts w:ascii="Verdana" w:hAnsi="Verdana" w:cs="Arial"/>
          <w:b w:val="0"/>
          <w:szCs w:val="22"/>
        </w:rPr>
      </w:pPr>
      <w:r w:rsidRPr="0045414A">
        <w:rPr>
          <w:rFonts w:ascii="Verdana" w:eastAsia="Verdana" w:hAnsi="Verdana" w:cs="Verdana"/>
          <w:b w:val="0"/>
          <w:kern w:val="2"/>
          <w:szCs w:val="22"/>
          <w:lang w:val="es-CO" w:eastAsia="en-US"/>
          <w14:ligatures w14:val="standardContextual"/>
        </w:rPr>
        <w:t>Se trata de</w:t>
      </w:r>
      <w:r w:rsidR="00A229CF" w:rsidRPr="0045414A">
        <w:rPr>
          <w:rFonts w:ascii="Verdana" w:eastAsia="Verdana" w:hAnsi="Verdana" w:cs="Verdana"/>
          <w:b w:val="0"/>
          <w:kern w:val="2"/>
          <w:szCs w:val="22"/>
          <w:lang w:val="es-CO" w:eastAsia="en-US"/>
          <w14:ligatures w14:val="standardContextual"/>
        </w:rPr>
        <w:t xml:space="preserve"> un</w:t>
      </w:r>
      <w:r w:rsidRPr="0045414A">
        <w:rPr>
          <w:rFonts w:ascii="Verdana" w:eastAsia="Verdana" w:hAnsi="Verdana" w:cs="Verdana"/>
          <w:b w:val="0"/>
          <w:kern w:val="2"/>
          <w:szCs w:val="22"/>
          <w:lang w:val="es-CO" w:eastAsia="en-US"/>
          <w14:ligatures w14:val="standardContextual"/>
        </w:rPr>
        <w:t xml:space="preserve"> micrositio</w:t>
      </w:r>
      <w:r w:rsidR="00A229CF" w:rsidRPr="0045414A">
        <w:rPr>
          <w:rFonts w:ascii="Verdana" w:eastAsia="Verdana" w:hAnsi="Verdana" w:cs="Verdana"/>
          <w:b w:val="0"/>
          <w:kern w:val="2"/>
          <w:szCs w:val="22"/>
          <w:lang w:val="es-CO" w:eastAsia="en-US"/>
          <w14:ligatures w14:val="standardContextual"/>
        </w:rPr>
        <w:t xml:space="preserve"> al que se accede a través d</w:t>
      </w:r>
      <w:r w:rsidR="00E73C21">
        <w:rPr>
          <w:rFonts w:ascii="Verdana" w:eastAsia="Verdana" w:hAnsi="Verdana" w:cs="Verdana"/>
          <w:b w:val="0"/>
          <w:kern w:val="2"/>
          <w:szCs w:val="22"/>
          <w:lang w:val="es-CO" w:eastAsia="en-US"/>
          <w14:ligatures w14:val="standardContextual"/>
        </w:rPr>
        <w:t xml:space="preserve">el sitio </w:t>
      </w:r>
      <w:r w:rsidR="00233029" w:rsidRPr="0045414A">
        <w:rPr>
          <w:rFonts w:ascii="Verdana" w:eastAsia="Verdana" w:hAnsi="Verdana" w:cs="Verdana"/>
          <w:b w:val="0"/>
          <w:kern w:val="2"/>
          <w:szCs w:val="22"/>
          <w:lang w:val="es-CO" w:eastAsia="en-US"/>
          <w14:ligatures w14:val="standardContextual"/>
        </w:rPr>
        <w:t xml:space="preserve">web </w:t>
      </w:r>
      <w:r w:rsidR="00A229CF" w:rsidRPr="0045414A">
        <w:rPr>
          <w:rFonts w:ascii="Verdana" w:eastAsia="Verdana" w:hAnsi="Verdana" w:cs="Verdana"/>
          <w:b w:val="0"/>
          <w:kern w:val="2"/>
          <w:szCs w:val="22"/>
          <w:lang w:val="es-CO" w:eastAsia="en-US"/>
          <w14:ligatures w14:val="standardContextual"/>
        </w:rPr>
        <w:t>de</w:t>
      </w:r>
      <w:r w:rsidR="004B4805" w:rsidRPr="0045414A">
        <w:rPr>
          <w:rFonts w:ascii="Verdana" w:eastAsia="Verdana" w:hAnsi="Verdana" w:cs="Verdana"/>
          <w:b w:val="0"/>
          <w:kern w:val="2"/>
          <w:szCs w:val="22"/>
          <w:lang w:val="es-CO" w:eastAsia="en-US"/>
          <w14:ligatures w14:val="standardContextual"/>
        </w:rPr>
        <w:t xml:space="preserve"> la </w:t>
      </w:r>
      <w:r w:rsidR="00E73C21">
        <w:rPr>
          <w:rFonts w:ascii="Verdana" w:eastAsia="Verdana" w:hAnsi="Verdana" w:cs="Verdana"/>
          <w:b w:val="0"/>
          <w:kern w:val="2"/>
          <w:szCs w:val="22"/>
          <w:lang w:val="es-CO" w:eastAsia="en-US"/>
          <w14:ligatures w14:val="standardContextual"/>
        </w:rPr>
        <w:t>entidad</w:t>
      </w:r>
      <w:r w:rsidR="009C45C6" w:rsidRPr="0045414A">
        <w:rPr>
          <w:rFonts w:ascii="Verdana" w:eastAsia="Verdana" w:hAnsi="Verdana" w:cs="Verdana"/>
          <w:b w:val="0"/>
          <w:kern w:val="2"/>
          <w:szCs w:val="22"/>
          <w:lang w:val="es-CO" w:eastAsia="en-US"/>
          <w14:ligatures w14:val="standardContextual"/>
        </w:rPr>
        <w:t xml:space="preserve"> </w:t>
      </w:r>
      <w:r w:rsidR="00E73C21">
        <w:rPr>
          <w:rFonts w:ascii="Verdana" w:eastAsia="Verdana" w:hAnsi="Verdana" w:cs="Verdana"/>
          <w:b w:val="0"/>
          <w:kern w:val="2"/>
          <w:szCs w:val="22"/>
          <w:lang w:val="es-CO" w:eastAsia="en-US"/>
          <w14:ligatures w14:val="standardContextual"/>
        </w:rPr>
        <w:t>con información de utilidad</w:t>
      </w:r>
      <w:r w:rsidR="00910C70">
        <w:rPr>
          <w:rFonts w:ascii="Verdana" w:eastAsia="Verdana" w:hAnsi="Verdana" w:cs="Verdana"/>
          <w:b w:val="0"/>
          <w:kern w:val="2"/>
          <w:szCs w:val="22"/>
          <w:lang w:val="es-CO" w:eastAsia="en-US"/>
          <w14:ligatures w14:val="standardContextual"/>
        </w:rPr>
        <w:t xml:space="preserve"> </w:t>
      </w:r>
      <w:r w:rsidR="00910C70" w:rsidRPr="0045414A">
        <w:rPr>
          <w:rFonts w:ascii="Verdana" w:eastAsia="Verdana" w:hAnsi="Verdana" w:cs="Verdana"/>
          <w:b w:val="0"/>
          <w:szCs w:val="22"/>
        </w:rPr>
        <w:t xml:space="preserve">para identificar </w:t>
      </w:r>
      <w:r w:rsidR="009C45C6" w:rsidRPr="0045414A">
        <w:rPr>
          <w:rFonts w:ascii="Verdana" w:eastAsia="Verdana" w:hAnsi="Verdana" w:cs="Verdana"/>
          <w:b w:val="0"/>
          <w:kern w:val="2"/>
          <w:szCs w:val="22"/>
          <w:lang w:val="es-CO" w:eastAsia="en-US"/>
          <w14:ligatures w14:val="standardContextual"/>
        </w:rPr>
        <w:t xml:space="preserve">los modelos más frecuentes de captación ilegal y de ofertas financieras </w:t>
      </w:r>
      <w:r w:rsidR="00E73C21" w:rsidRPr="0045414A">
        <w:rPr>
          <w:rFonts w:ascii="Verdana" w:eastAsia="Verdana" w:hAnsi="Verdana" w:cs="Verdana"/>
          <w:b w:val="0"/>
          <w:kern w:val="2"/>
          <w:szCs w:val="22"/>
          <w:lang w:val="es-CO" w:eastAsia="en-US"/>
          <w14:ligatures w14:val="standardContextual"/>
        </w:rPr>
        <w:t>engañosas</w:t>
      </w:r>
      <w:r w:rsidR="002F592F" w:rsidRPr="0045414A">
        <w:rPr>
          <w:rFonts w:ascii="Verdana" w:eastAsia="Verdana" w:hAnsi="Verdana" w:cs="Verdana"/>
          <w:b w:val="0"/>
          <w:kern w:val="2"/>
          <w:szCs w:val="22"/>
          <w:lang w:val="es-CO" w:eastAsia="en-US"/>
          <w14:ligatures w14:val="standardContextual"/>
        </w:rPr>
        <w:t xml:space="preserve"> </w:t>
      </w:r>
      <w:r w:rsidR="005C203D">
        <w:rPr>
          <w:rFonts w:ascii="Verdana" w:eastAsia="Verdana" w:hAnsi="Verdana" w:cs="Verdana"/>
          <w:b w:val="0"/>
          <w:kern w:val="2"/>
          <w:szCs w:val="22"/>
          <w:lang w:val="es-CO" w:eastAsia="en-US"/>
          <w14:ligatures w14:val="standardContextual"/>
        </w:rPr>
        <w:t xml:space="preserve">para que las personas se abstengan </w:t>
      </w:r>
      <w:r w:rsidR="00EA2690">
        <w:rPr>
          <w:rFonts w:ascii="Verdana" w:eastAsia="Verdana" w:hAnsi="Verdana" w:cs="Verdana"/>
          <w:b w:val="0"/>
          <w:kern w:val="2"/>
          <w:szCs w:val="22"/>
          <w:lang w:val="es-CO" w:eastAsia="en-US"/>
          <w14:ligatures w14:val="standardContextual"/>
        </w:rPr>
        <w:t>de hacer parte</w:t>
      </w:r>
      <w:r w:rsidR="00D84233">
        <w:rPr>
          <w:rFonts w:ascii="Verdana" w:eastAsia="Verdana" w:hAnsi="Verdana" w:cs="Verdana"/>
          <w:b w:val="0"/>
          <w:kern w:val="2"/>
          <w:szCs w:val="22"/>
          <w:lang w:val="es-CO" w:eastAsia="en-US"/>
          <w14:ligatures w14:val="standardContextual"/>
        </w:rPr>
        <w:t xml:space="preserve"> de estos </w:t>
      </w:r>
      <w:r w:rsidR="00D84233" w:rsidRPr="0045414A">
        <w:rPr>
          <w:rFonts w:ascii="Verdana" w:eastAsia="Verdana" w:hAnsi="Verdana" w:cs="Verdana"/>
          <w:b w:val="0"/>
          <w:szCs w:val="22"/>
        </w:rPr>
        <w:t xml:space="preserve">esquemas defraudatorios y </w:t>
      </w:r>
      <w:r w:rsidR="00EA2690">
        <w:rPr>
          <w:rFonts w:ascii="Verdana" w:eastAsia="Verdana" w:hAnsi="Verdana" w:cs="Verdana"/>
          <w:b w:val="0"/>
          <w:szCs w:val="22"/>
        </w:rPr>
        <w:t>así evitar</w:t>
      </w:r>
      <w:r w:rsidR="00D84233" w:rsidRPr="0045414A">
        <w:rPr>
          <w:rFonts w:ascii="Verdana" w:eastAsia="Verdana" w:hAnsi="Verdana" w:cs="Verdana"/>
          <w:b w:val="0"/>
          <w:szCs w:val="22"/>
        </w:rPr>
        <w:t xml:space="preserve"> poner en riesgo su dinero</w:t>
      </w:r>
      <w:r w:rsidR="00060619" w:rsidRPr="0045414A">
        <w:rPr>
          <w:rFonts w:ascii="Verdana" w:eastAsia="Verdana" w:hAnsi="Verdana" w:cs="Verdana"/>
          <w:b w:val="0"/>
          <w:szCs w:val="22"/>
        </w:rPr>
        <w:t>.</w:t>
      </w:r>
    </w:p>
    <w:p w14:paraId="6D2D5C45" w14:textId="77777777" w:rsidR="00F23E2C" w:rsidRPr="0045414A" w:rsidRDefault="00F23E2C" w:rsidP="00F94E26">
      <w:pPr>
        <w:pStyle w:val="Textoindependiente3"/>
        <w:rPr>
          <w:rFonts w:ascii="Verdana" w:hAnsi="Verdana" w:cs="Arial"/>
          <w:b w:val="0"/>
          <w:szCs w:val="22"/>
        </w:rPr>
      </w:pPr>
    </w:p>
    <w:p w14:paraId="4F5AA5CC" w14:textId="3C067F43" w:rsidR="00A41EF8" w:rsidRDefault="00F94E26" w:rsidP="0076552B">
      <w:pPr>
        <w:pStyle w:val="Textoindependiente3"/>
        <w:ind w:right="-234"/>
        <w:rPr>
          <w:rFonts w:ascii="Verdana" w:hAnsi="Verdana" w:cs="Arial"/>
          <w:b w:val="0"/>
          <w:szCs w:val="22"/>
        </w:rPr>
      </w:pPr>
      <w:r w:rsidRPr="004C7EEF">
        <w:rPr>
          <w:rFonts w:ascii="Verdana" w:hAnsi="Verdana" w:cs="Arial"/>
          <w:szCs w:val="22"/>
        </w:rPr>
        <w:t xml:space="preserve">Bogotá, </w:t>
      </w:r>
      <w:r w:rsidR="00122FB8">
        <w:rPr>
          <w:rFonts w:ascii="Verdana" w:hAnsi="Verdana" w:cs="Arial"/>
          <w:szCs w:val="22"/>
        </w:rPr>
        <w:t>12</w:t>
      </w:r>
      <w:r w:rsidRPr="00C82418">
        <w:rPr>
          <w:rFonts w:ascii="Verdana" w:hAnsi="Verdana" w:cs="Arial"/>
          <w:szCs w:val="22"/>
        </w:rPr>
        <w:t xml:space="preserve"> de </w:t>
      </w:r>
      <w:r w:rsidR="00122FB8">
        <w:rPr>
          <w:rFonts w:ascii="Verdana" w:hAnsi="Verdana" w:cs="Arial"/>
          <w:szCs w:val="22"/>
        </w:rPr>
        <w:t>agosto</w:t>
      </w:r>
      <w:r>
        <w:rPr>
          <w:rFonts w:ascii="Verdana" w:hAnsi="Verdana" w:cs="Arial"/>
          <w:szCs w:val="22"/>
        </w:rPr>
        <w:t xml:space="preserve"> </w:t>
      </w:r>
      <w:r w:rsidRPr="004C7EEF">
        <w:rPr>
          <w:rFonts w:ascii="Verdana" w:hAnsi="Verdana" w:cs="Arial"/>
          <w:szCs w:val="22"/>
        </w:rPr>
        <w:t>de 202</w:t>
      </w:r>
      <w:r>
        <w:rPr>
          <w:rFonts w:ascii="Verdana" w:hAnsi="Verdana" w:cs="Arial"/>
          <w:szCs w:val="22"/>
        </w:rPr>
        <w:t>5</w:t>
      </w:r>
      <w:r w:rsidRPr="004C7EEF">
        <w:rPr>
          <w:rFonts w:ascii="Verdana" w:hAnsi="Verdana" w:cs="Arial"/>
          <w:szCs w:val="22"/>
        </w:rPr>
        <w:t xml:space="preserve">. – </w:t>
      </w:r>
      <w:r w:rsidR="00A463FA">
        <w:rPr>
          <w:rFonts w:ascii="Verdana" w:hAnsi="Verdana" w:cs="Arial"/>
          <w:b w:val="0"/>
          <w:szCs w:val="22"/>
        </w:rPr>
        <w:t>C</w:t>
      </w:r>
      <w:r w:rsidR="0076552B">
        <w:rPr>
          <w:rFonts w:ascii="Verdana" w:hAnsi="Verdana" w:cs="Arial"/>
          <w:b w:val="0"/>
          <w:szCs w:val="22"/>
        </w:rPr>
        <w:t>on</w:t>
      </w:r>
      <w:r w:rsidR="001A3B90">
        <w:rPr>
          <w:rFonts w:ascii="Verdana" w:hAnsi="Verdana" w:cs="Arial"/>
          <w:b w:val="0"/>
          <w:szCs w:val="22"/>
        </w:rPr>
        <w:t xml:space="preserve"> el fin de brindar mayores elementos de evaluación para la toma de decisiones </w:t>
      </w:r>
      <w:r w:rsidR="004C4C10">
        <w:rPr>
          <w:rFonts w:ascii="Verdana" w:hAnsi="Verdana" w:cs="Arial"/>
          <w:b w:val="0"/>
          <w:szCs w:val="22"/>
        </w:rPr>
        <w:t xml:space="preserve">de </w:t>
      </w:r>
      <w:r w:rsidR="0076552B">
        <w:rPr>
          <w:rFonts w:ascii="Verdana" w:hAnsi="Verdana" w:cs="Arial"/>
          <w:b w:val="0"/>
          <w:szCs w:val="22"/>
        </w:rPr>
        <w:t xml:space="preserve">los consumidores financieros </w:t>
      </w:r>
      <w:r w:rsidR="004C4C10">
        <w:rPr>
          <w:rFonts w:ascii="Verdana" w:hAnsi="Verdana" w:cs="Arial"/>
          <w:b w:val="0"/>
          <w:szCs w:val="22"/>
        </w:rPr>
        <w:t xml:space="preserve">y </w:t>
      </w:r>
      <w:r w:rsidR="00084E05">
        <w:rPr>
          <w:rFonts w:ascii="Verdana" w:hAnsi="Verdana" w:cs="Arial"/>
          <w:b w:val="0"/>
          <w:szCs w:val="22"/>
        </w:rPr>
        <w:t xml:space="preserve">de prevención </w:t>
      </w:r>
      <w:r w:rsidR="0027649D">
        <w:rPr>
          <w:rFonts w:ascii="Verdana" w:hAnsi="Verdana" w:cs="Arial"/>
          <w:b w:val="0"/>
          <w:szCs w:val="22"/>
        </w:rPr>
        <w:t xml:space="preserve">frente a </w:t>
      </w:r>
      <w:r w:rsidR="004C4C10">
        <w:rPr>
          <w:rFonts w:ascii="Verdana" w:hAnsi="Verdana" w:cs="Arial"/>
          <w:b w:val="0"/>
          <w:szCs w:val="22"/>
        </w:rPr>
        <w:t xml:space="preserve">ofertas financieras </w:t>
      </w:r>
      <w:r w:rsidR="0027649D">
        <w:rPr>
          <w:rFonts w:ascii="Verdana" w:hAnsi="Verdana" w:cs="Arial"/>
          <w:b w:val="0"/>
          <w:szCs w:val="22"/>
        </w:rPr>
        <w:t xml:space="preserve">fraudulentas, </w:t>
      </w:r>
      <w:r w:rsidR="00A41EF8">
        <w:rPr>
          <w:rFonts w:ascii="Verdana" w:hAnsi="Verdana" w:cs="Arial"/>
          <w:b w:val="0"/>
          <w:szCs w:val="22"/>
        </w:rPr>
        <w:t xml:space="preserve">la Superintendencia Financiera de Colombia (SFC) pone al servicio de la ciudadanía el micrositio </w:t>
      </w:r>
      <w:hyperlink r:id="rId7" w:history="1">
        <w:r w:rsidR="00A41EF8" w:rsidRPr="004629F7">
          <w:rPr>
            <w:rStyle w:val="Hipervnculo"/>
            <w:rFonts w:ascii="Verdana" w:hAnsi="Verdana" w:cs="Arial"/>
            <w:bCs/>
            <w:color w:val="auto"/>
            <w:szCs w:val="22"/>
          </w:rPr>
          <w:t>¡Alerta! Ofertas fraudulentas</w:t>
        </w:r>
      </w:hyperlink>
      <w:r w:rsidR="0027649D">
        <w:rPr>
          <w:rFonts w:ascii="Verdana" w:hAnsi="Verdana" w:cs="Arial"/>
          <w:bCs/>
          <w:szCs w:val="22"/>
        </w:rPr>
        <w:t>.</w:t>
      </w:r>
    </w:p>
    <w:p w14:paraId="28C4EAE8" w14:textId="77777777" w:rsidR="00A41EF8" w:rsidRDefault="00A41EF8" w:rsidP="0076552B">
      <w:pPr>
        <w:pStyle w:val="Textoindependiente3"/>
        <w:ind w:right="-234"/>
        <w:rPr>
          <w:rFonts w:ascii="Verdana" w:hAnsi="Verdana" w:cs="Arial"/>
          <w:b w:val="0"/>
          <w:szCs w:val="22"/>
        </w:rPr>
      </w:pPr>
    </w:p>
    <w:p w14:paraId="6CD5BEEF" w14:textId="2DA57084" w:rsidR="0092621A" w:rsidRDefault="00460D7F" w:rsidP="00F94E26">
      <w:pPr>
        <w:pStyle w:val="Textoindependiente3"/>
        <w:ind w:right="-234"/>
        <w:rPr>
          <w:rFonts w:ascii="Verdana" w:hAnsi="Verdana" w:cs="Arial"/>
          <w:b w:val="0"/>
          <w:szCs w:val="22"/>
        </w:rPr>
      </w:pPr>
      <w:bookmarkStart w:id="0" w:name="_Hlk99982166"/>
      <w:r>
        <w:rPr>
          <w:rFonts w:ascii="Verdana" w:hAnsi="Verdana" w:cs="Arial"/>
          <w:b w:val="0"/>
          <w:szCs w:val="22"/>
        </w:rPr>
        <w:t xml:space="preserve">Esta nueva herramienta brinda información </w:t>
      </w:r>
      <w:r w:rsidR="0092621A">
        <w:rPr>
          <w:rFonts w:ascii="Verdana" w:hAnsi="Verdana" w:cs="Arial"/>
          <w:b w:val="0"/>
          <w:szCs w:val="22"/>
        </w:rPr>
        <w:t xml:space="preserve">de </w:t>
      </w:r>
      <w:r>
        <w:rPr>
          <w:rFonts w:ascii="Verdana" w:hAnsi="Verdana" w:cs="Arial"/>
          <w:b w:val="0"/>
          <w:szCs w:val="22"/>
        </w:rPr>
        <w:t xml:space="preserve">fácil comprensión </w:t>
      </w:r>
      <w:r w:rsidR="001C5F31">
        <w:rPr>
          <w:rFonts w:ascii="Verdana" w:hAnsi="Verdana" w:cs="Arial"/>
          <w:b w:val="0"/>
          <w:szCs w:val="22"/>
        </w:rPr>
        <w:t>para identificar</w:t>
      </w:r>
      <w:r w:rsidR="0092621A">
        <w:rPr>
          <w:rFonts w:ascii="Verdana" w:hAnsi="Verdana" w:cs="Arial"/>
          <w:b w:val="0"/>
          <w:szCs w:val="22"/>
        </w:rPr>
        <w:t xml:space="preserve"> supuestas ofertas de dinero fácil mediante </w:t>
      </w:r>
      <w:r w:rsidR="00260210">
        <w:rPr>
          <w:rFonts w:ascii="Verdana" w:hAnsi="Verdana" w:cs="Arial"/>
          <w:b w:val="0"/>
          <w:szCs w:val="22"/>
        </w:rPr>
        <w:t>propuestas</w:t>
      </w:r>
      <w:r w:rsidR="0092621A">
        <w:rPr>
          <w:rFonts w:ascii="Verdana" w:hAnsi="Verdana" w:cs="Arial"/>
          <w:b w:val="0"/>
          <w:szCs w:val="22"/>
        </w:rPr>
        <w:t xml:space="preserve"> de inversión </w:t>
      </w:r>
      <w:r w:rsidR="00260210">
        <w:rPr>
          <w:rFonts w:ascii="Verdana" w:hAnsi="Verdana" w:cs="Arial"/>
          <w:b w:val="0"/>
          <w:szCs w:val="22"/>
        </w:rPr>
        <w:t>fraudulentas</w:t>
      </w:r>
      <w:r w:rsidR="0092621A">
        <w:rPr>
          <w:rFonts w:ascii="Verdana" w:hAnsi="Verdana" w:cs="Arial"/>
          <w:b w:val="0"/>
          <w:szCs w:val="22"/>
        </w:rPr>
        <w:t xml:space="preserve"> o acceso </w:t>
      </w:r>
      <w:r w:rsidR="004B5140">
        <w:rPr>
          <w:rFonts w:ascii="Verdana" w:hAnsi="Verdana" w:cs="Arial"/>
          <w:b w:val="0"/>
          <w:szCs w:val="22"/>
        </w:rPr>
        <w:t xml:space="preserve">rápido </w:t>
      </w:r>
      <w:r w:rsidR="0092621A">
        <w:rPr>
          <w:rFonts w:ascii="Verdana" w:hAnsi="Verdana" w:cs="Arial"/>
          <w:b w:val="0"/>
          <w:szCs w:val="22"/>
        </w:rPr>
        <w:t xml:space="preserve">a </w:t>
      </w:r>
      <w:r w:rsidR="003317C5">
        <w:rPr>
          <w:rFonts w:ascii="Verdana" w:hAnsi="Verdana" w:cs="Arial"/>
          <w:b w:val="0"/>
          <w:szCs w:val="22"/>
        </w:rPr>
        <w:t>presuntos</w:t>
      </w:r>
      <w:r w:rsidR="0092621A">
        <w:rPr>
          <w:rFonts w:ascii="Verdana" w:hAnsi="Verdana" w:cs="Arial"/>
          <w:b w:val="0"/>
          <w:szCs w:val="22"/>
        </w:rPr>
        <w:t xml:space="preserve"> créditos </w:t>
      </w:r>
      <w:r w:rsidR="004B5140">
        <w:rPr>
          <w:rFonts w:ascii="Verdana" w:hAnsi="Verdana" w:cs="Arial"/>
          <w:b w:val="0"/>
          <w:szCs w:val="22"/>
        </w:rPr>
        <w:t xml:space="preserve">en los que no exigen </w:t>
      </w:r>
      <w:r w:rsidR="0092621A">
        <w:rPr>
          <w:rFonts w:ascii="Verdana" w:hAnsi="Verdana" w:cs="Arial"/>
          <w:b w:val="0"/>
          <w:szCs w:val="22"/>
        </w:rPr>
        <w:t xml:space="preserve">mayores requisitos ni garantías y </w:t>
      </w:r>
      <w:r w:rsidR="007B4E47">
        <w:rPr>
          <w:rFonts w:ascii="Verdana" w:hAnsi="Verdana" w:cs="Arial"/>
          <w:b w:val="0"/>
          <w:szCs w:val="22"/>
        </w:rPr>
        <w:t>ofrecen</w:t>
      </w:r>
      <w:r w:rsidR="00A9496F">
        <w:rPr>
          <w:rFonts w:ascii="Verdana" w:hAnsi="Verdana" w:cs="Arial"/>
          <w:b w:val="0"/>
          <w:szCs w:val="22"/>
        </w:rPr>
        <w:t xml:space="preserve"> </w:t>
      </w:r>
      <w:r w:rsidR="0092621A">
        <w:rPr>
          <w:rFonts w:ascii="Verdana" w:hAnsi="Verdana" w:cs="Arial"/>
          <w:b w:val="0"/>
          <w:szCs w:val="22"/>
        </w:rPr>
        <w:t>tasas de interés atractivas</w:t>
      </w:r>
      <w:r w:rsidR="00081D92">
        <w:rPr>
          <w:rFonts w:ascii="Verdana" w:hAnsi="Verdana" w:cs="Arial"/>
          <w:b w:val="0"/>
          <w:szCs w:val="22"/>
        </w:rPr>
        <w:t xml:space="preserve">, pero cuyo objetivo final es </w:t>
      </w:r>
      <w:r w:rsidR="00927D76">
        <w:rPr>
          <w:rFonts w:ascii="Verdana" w:hAnsi="Verdana" w:cs="Arial"/>
          <w:b w:val="0"/>
          <w:szCs w:val="22"/>
        </w:rPr>
        <w:t>obtener dinero de las personas interesadas</w:t>
      </w:r>
      <w:r w:rsidR="003B3027">
        <w:rPr>
          <w:rFonts w:ascii="Verdana" w:hAnsi="Verdana" w:cs="Arial"/>
          <w:b w:val="0"/>
          <w:szCs w:val="22"/>
        </w:rPr>
        <w:t xml:space="preserve"> sin entregar nada a cambio</w:t>
      </w:r>
      <w:r w:rsidR="00081D92">
        <w:rPr>
          <w:rFonts w:ascii="Verdana" w:hAnsi="Verdana" w:cs="Arial"/>
          <w:b w:val="0"/>
          <w:szCs w:val="22"/>
        </w:rPr>
        <w:t>.</w:t>
      </w:r>
    </w:p>
    <w:p w14:paraId="16B5C578" w14:textId="77777777" w:rsidR="0092621A" w:rsidRDefault="0092621A" w:rsidP="00F94E26">
      <w:pPr>
        <w:pStyle w:val="Textoindependiente3"/>
        <w:ind w:right="-234"/>
        <w:rPr>
          <w:rFonts w:ascii="Verdana" w:hAnsi="Verdana" w:cs="Arial"/>
          <w:b w:val="0"/>
          <w:szCs w:val="22"/>
        </w:rPr>
      </w:pPr>
    </w:p>
    <w:p w14:paraId="62600B55" w14:textId="3D9619C1" w:rsidR="0092621A" w:rsidRDefault="007B4E47" w:rsidP="0092621A">
      <w:pPr>
        <w:pStyle w:val="Textoindependiente3"/>
        <w:ind w:right="-234"/>
        <w:rPr>
          <w:rFonts w:ascii="Verdana" w:hAnsi="Verdana" w:cs="Arial"/>
          <w:b w:val="0"/>
          <w:szCs w:val="22"/>
        </w:rPr>
      </w:pPr>
      <w:r w:rsidRPr="007B4E47">
        <w:rPr>
          <w:rFonts w:ascii="Verdana" w:hAnsi="Verdana" w:cs="Arial"/>
          <w:b w:val="0"/>
          <w:szCs w:val="22"/>
        </w:rPr>
        <w:t>El</w:t>
      </w:r>
      <w:r w:rsidR="00BF7A1C">
        <w:rPr>
          <w:rFonts w:ascii="Verdana" w:hAnsi="Verdana" w:cs="Arial"/>
          <w:b w:val="0"/>
          <w:szCs w:val="22"/>
        </w:rPr>
        <w:t xml:space="preserve"> micrositio</w:t>
      </w:r>
      <w:r w:rsidR="00887441">
        <w:rPr>
          <w:rFonts w:ascii="Verdana" w:hAnsi="Verdana" w:cs="Arial"/>
          <w:szCs w:val="22"/>
        </w:rPr>
        <w:t xml:space="preserve"> </w:t>
      </w:r>
      <w:hyperlink r:id="rId8" w:history="1">
        <w:r w:rsidR="004629F7" w:rsidRPr="004629F7">
          <w:rPr>
            <w:rStyle w:val="Hipervnculo"/>
            <w:rFonts w:ascii="Verdana" w:hAnsi="Verdana" w:cs="Arial"/>
            <w:bCs/>
            <w:color w:val="auto"/>
            <w:szCs w:val="22"/>
          </w:rPr>
          <w:t>¡Alerta! Ofertas fraudulentas</w:t>
        </w:r>
      </w:hyperlink>
      <w:r w:rsidR="004629F7">
        <w:rPr>
          <w:rFonts w:ascii="Verdana" w:hAnsi="Verdana" w:cs="Arial"/>
          <w:bCs/>
          <w:szCs w:val="22"/>
        </w:rPr>
        <w:t xml:space="preserve"> </w:t>
      </w:r>
      <w:r w:rsidR="00271CDA">
        <w:rPr>
          <w:rFonts w:ascii="Verdana" w:hAnsi="Verdana" w:cs="Arial"/>
          <w:b w:val="0"/>
          <w:szCs w:val="22"/>
        </w:rPr>
        <w:t>presenta la información dividida en cuatro</w:t>
      </w:r>
      <w:r w:rsidR="0092621A">
        <w:rPr>
          <w:rFonts w:ascii="Verdana" w:hAnsi="Verdana" w:cs="Arial"/>
          <w:b w:val="0"/>
          <w:szCs w:val="22"/>
        </w:rPr>
        <w:t xml:space="preserve"> secciones</w:t>
      </w:r>
      <w:r w:rsidR="00271CDA">
        <w:rPr>
          <w:rFonts w:ascii="Verdana" w:hAnsi="Verdana" w:cs="Arial"/>
          <w:b w:val="0"/>
          <w:szCs w:val="22"/>
        </w:rPr>
        <w:t xml:space="preserve">: </w:t>
      </w:r>
      <w:r w:rsidR="00271CDA">
        <w:rPr>
          <w:rFonts w:ascii="Verdana" w:hAnsi="Verdana" w:cs="Arial"/>
          <w:bCs/>
          <w:szCs w:val="22"/>
        </w:rPr>
        <w:t>pi</w:t>
      </w:r>
      <w:r w:rsidR="0092621A" w:rsidRPr="00887441">
        <w:rPr>
          <w:rFonts w:ascii="Verdana" w:hAnsi="Verdana" w:cs="Arial"/>
          <w:bCs/>
          <w:szCs w:val="22"/>
        </w:rPr>
        <w:t>rámides y captación ilegal</w:t>
      </w:r>
      <w:r w:rsidR="0092621A" w:rsidRPr="00557AAD">
        <w:rPr>
          <w:rFonts w:ascii="Verdana" w:hAnsi="Verdana" w:cs="Arial"/>
          <w:bCs/>
          <w:szCs w:val="22"/>
        </w:rPr>
        <w:t>,</w:t>
      </w:r>
      <w:r w:rsidR="0092621A">
        <w:rPr>
          <w:rFonts w:ascii="Verdana" w:hAnsi="Verdana" w:cs="Arial"/>
          <w:b w:val="0"/>
          <w:szCs w:val="22"/>
        </w:rPr>
        <w:t xml:space="preserve"> </w:t>
      </w:r>
      <w:r w:rsidR="00271CDA">
        <w:rPr>
          <w:rFonts w:ascii="Verdana" w:hAnsi="Verdana" w:cs="Arial"/>
          <w:bCs/>
          <w:szCs w:val="22"/>
        </w:rPr>
        <w:t>e</w:t>
      </w:r>
      <w:r w:rsidR="0092621A" w:rsidRPr="00887441">
        <w:rPr>
          <w:rFonts w:ascii="Verdana" w:hAnsi="Verdana" w:cs="Arial"/>
          <w:bCs/>
          <w:szCs w:val="22"/>
        </w:rPr>
        <w:t xml:space="preserve">ngaños con </w:t>
      </w:r>
      <w:proofErr w:type="spellStart"/>
      <w:r w:rsidR="0092621A" w:rsidRPr="00887441">
        <w:rPr>
          <w:rFonts w:ascii="Verdana" w:hAnsi="Verdana" w:cs="Arial"/>
          <w:bCs/>
          <w:szCs w:val="22"/>
        </w:rPr>
        <w:t>criptoactivos</w:t>
      </w:r>
      <w:proofErr w:type="spellEnd"/>
      <w:r w:rsidR="0092621A" w:rsidRPr="00887441">
        <w:rPr>
          <w:rFonts w:ascii="Verdana" w:hAnsi="Verdana" w:cs="Arial"/>
          <w:bCs/>
          <w:szCs w:val="22"/>
        </w:rPr>
        <w:t xml:space="preserve"> y </w:t>
      </w:r>
      <w:proofErr w:type="spellStart"/>
      <w:r w:rsidR="00271CDA">
        <w:rPr>
          <w:rFonts w:ascii="Verdana" w:hAnsi="Verdana" w:cs="Arial"/>
          <w:bCs/>
          <w:szCs w:val="22"/>
        </w:rPr>
        <w:t>f</w:t>
      </w:r>
      <w:r w:rsidR="0092621A" w:rsidRPr="00887441">
        <w:rPr>
          <w:rFonts w:ascii="Verdana" w:hAnsi="Verdana" w:cs="Arial"/>
          <w:bCs/>
          <w:szCs w:val="22"/>
        </w:rPr>
        <w:t>orex</w:t>
      </w:r>
      <w:proofErr w:type="spellEnd"/>
      <w:r w:rsidR="0092621A" w:rsidRPr="0045414A">
        <w:rPr>
          <w:rFonts w:ascii="Verdana" w:hAnsi="Verdana" w:cs="Arial"/>
          <w:bCs/>
          <w:szCs w:val="22"/>
        </w:rPr>
        <w:t>,</w:t>
      </w:r>
      <w:r w:rsidR="0092621A">
        <w:rPr>
          <w:rFonts w:ascii="Verdana" w:hAnsi="Verdana" w:cs="Arial"/>
          <w:b w:val="0"/>
          <w:szCs w:val="22"/>
        </w:rPr>
        <w:t xml:space="preserve"> </w:t>
      </w:r>
      <w:r w:rsidR="00271CDA">
        <w:rPr>
          <w:rFonts w:ascii="Verdana" w:hAnsi="Verdana" w:cs="Arial"/>
          <w:bCs/>
          <w:szCs w:val="22"/>
        </w:rPr>
        <w:t>a</w:t>
      </w:r>
      <w:r w:rsidR="0092621A" w:rsidRPr="00887441">
        <w:rPr>
          <w:rFonts w:ascii="Verdana" w:hAnsi="Verdana" w:cs="Arial"/>
          <w:bCs/>
          <w:szCs w:val="22"/>
        </w:rPr>
        <w:t>ctividad aseguradora no autorizada</w:t>
      </w:r>
      <w:r w:rsidR="0092621A">
        <w:rPr>
          <w:rFonts w:ascii="Verdana" w:hAnsi="Verdana" w:cs="Arial"/>
          <w:b w:val="0"/>
          <w:szCs w:val="22"/>
        </w:rPr>
        <w:t xml:space="preserve"> y </w:t>
      </w:r>
      <w:r w:rsidR="00271CDA">
        <w:rPr>
          <w:rFonts w:ascii="Verdana" w:hAnsi="Verdana" w:cs="Arial"/>
          <w:bCs/>
          <w:szCs w:val="22"/>
        </w:rPr>
        <w:t>f</w:t>
      </w:r>
      <w:r w:rsidR="0092621A" w:rsidRPr="00887441">
        <w:rPr>
          <w:rFonts w:ascii="Verdana" w:hAnsi="Verdana" w:cs="Arial"/>
          <w:bCs/>
          <w:szCs w:val="22"/>
        </w:rPr>
        <w:t>alsos prestamistas</w:t>
      </w:r>
      <w:r w:rsidR="0092621A" w:rsidRPr="0045414A">
        <w:rPr>
          <w:rFonts w:ascii="Verdana" w:hAnsi="Verdana" w:cs="Arial"/>
          <w:szCs w:val="22"/>
        </w:rPr>
        <w:t>.</w:t>
      </w:r>
    </w:p>
    <w:p w14:paraId="199FA95A" w14:textId="77777777" w:rsidR="0092621A" w:rsidRDefault="0092621A" w:rsidP="0092621A">
      <w:pPr>
        <w:pStyle w:val="Textoindependiente3"/>
        <w:ind w:right="-234"/>
        <w:rPr>
          <w:rFonts w:ascii="Verdana" w:hAnsi="Verdana" w:cs="Arial"/>
          <w:b w:val="0"/>
          <w:szCs w:val="22"/>
        </w:rPr>
      </w:pPr>
    </w:p>
    <w:p w14:paraId="1D30A3A2" w14:textId="5D23B9E8" w:rsidR="0092621A" w:rsidRDefault="00E12D0C" w:rsidP="0092621A">
      <w:pPr>
        <w:pStyle w:val="Textoindependiente3"/>
        <w:ind w:right="-234"/>
        <w:rPr>
          <w:rFonts w:ascii="Verdana" w:hAnsi="Verdana" w:cs="Arial"/>
          <w:b w:val="0"/>
          <w:szCs w:val="22"/>
        </w:rPr>
      </w:pPr>
      <w:r>
        <w:rPr>
          <w:rFonts w:ascii="Verdana" w:hAnsi="Verdana" w:cs="Arial"/>
          <w:b w:val="0"/>
          <w:szCs w:val="22"/>
        </w:rPr>
        <w:t>En c</w:t>
      </w:r>
      <w:r w:rsidR="0092621A">
        <w:rPr>
          <w:rFonts w:ascii="Verdana" w:hAnsi="Verdana" w:cs="Arial"/>
          <w:b w:val="0"/>
          <w:szCs w:val="22"/>
        </w:rPr>
        <w:t xml:space="preserve">ada una de ellas </w:t>
      </w:r>
      <w:r w:rsidR="005271F5">
        <w:rPr>
          <w:rFonts w:ascii="Verdana" w:hAnsi="Verdana" w:cs="Arial"/>
          <w:b w:val="0"/>
          <w:szCs w:val="22"/>
        </w:rPr>
        <w:t>se</w:t>
      </w:r>
      <w:r w:rsidR="0092621A">
        <w:rPr>
          <w:rFonts w:ascii="Verdana" w:hAnsi="Verdana" w:cs="Arial"/>
          <w:b w:val="0"/>
          <w:szCs w:val="22"/>
        </w:rPr>
        <w:t xml:space="preserve"> incluye</w:t>
      </w:r>
      <w:r>
        <w:rPr>
          <w:rFonts w:ascii="Verdana" w:hAnsi="Verdana" w:cs="Arial"/>
          <w:b w:val="0"/>
          <w:szCs w:val="22"/>
        </w:rPr>
        <w:t>n</w:t>
      </w:r>
      <w:r w:rsidR="0092621A">
        <w:rPr>
          <w:rFonts w:ascii="Verdana" w:hAnsi="Verdana" w:cs="Arial"/>
          <w:b w:val="0"/>
          <w:szCs w:val="22"/>
        </w:rPr>
        <w:t xml:space="preserve"> definiciones de las actividades ilegales, </w:t>
      </w:r>
      <w:r w:rsidR="005271F5">
        <w:rPr>
          <w:rFonts w:ascii="Verdana" w:hAnsi="Verdana" w:cs="Arial"/>
          <w:b w:val="0"/>
          <w:szCs w:val="22"/>
        </w:rPr>
        <w:t>recomendaciones</w:t>
      </w:r>
      <w:r w:rsidR="0092621A">
        <w:rPr>
          <w:rFonts w:ascii="Verdana" w:hAnsi="Verdana" w:cs="Arial"/>
          <w:b w:val="0"/>
          <w:szCs w:val="22"/>
        </w:rPr>
        <w:t xml:space="preserve"> para no caer en engaños, guías explicativas de cómo denunciar y un</w:t>
      </w:r>
      <w:r w:rsidR="005271F5">
        <w:rPr>
          <w:rFonts w:ascii="Verdana" w:hAnsi="Verdana" w:cs="Arial"/>
          <w:b w:val="0"/>
          <w:szCs w:val="22"/>
        </w:rPr>
        <w:t xml:space="preserve"> espacio para poner</w:t>
      </w:r>
      <w:r w:rsidR="0092621A">
        <w:rPr>
          <w:rFonts w:ascii="Verdana" w:hAnsi="Verdana" w:cs="Arial"/>
          <w:b w:val="0"/>
          <w:szCs w:val="22"/>
        </w:rPr>
        <w:t xml:space="preserve"> a prueba </w:t>
      </w:r>
      <w:r w:rsidR="005271F5">
        <w:rPr>
          <w:rFonts w:ascii="Verdana" w:hAnsi="Verdana" w:cs="Arial"/>
          <w:b w:val="0"/>
          <w:szCs w:val="22"/>
        </w:rPr>
        <w:t>los</w:t>
      </w:r>
      <w:r w:rsidR="0092621A">
        <w:rPr>
          <w:rFonts w:ascii="Verdana" w:hAnsi="Verdana" w:cs="Arial"/>
          <w:b w:val="0"/>
          <w:szCs w:val="22"/>
        </w:rPr>
        <w:t xml:space="preserve"> conocimientos</w:t>
      </w:r>
      <w:r w:rsidR="005271F5">
        <w:rPr>
          <w:rFonts w:ascii="Verdana" w:hAnsi="Verdana" w:cs="Arial"/>
          <w:b w:val="0"/>
          <w:szCs w:val="22"/>
        </w:rPr>
        <w:t xml:space="preserve"> del</w:t>
      </w:r>
      <w:r w:rsidR="0092621A">
        <w:rPr>
          <w:rFonts w:ascii="Verdana" w:hAnsi="Verdana" w:cs="Arial"/>
          <w:b w:val="0"/>
          <w:szCs w:val="22"/>
        </w:rPr>
        <w:t xml:space="preserve"> ciudadano </w:t>
      </w:r>
      <w:r w:rsidR="004C35EF">
        <w:rPr>
          <w:rFonts w:ascii="Verdana" w:hAnsi="Verdana" w:cs="Arial"/>
          <w:b w:val="0"/>
          <w:szCs w:val="22"/>
        </w:rPr>
        <w:t>haciendo</w:t>
      </w:r>
      <w:r w:rsidR="0092621A">
        <w:rPr>
          <w:rFonts w:ascii="Verdana" w:hAnsi="Verdana" w:cs="Arial"/>
          <w:b w:val="0"/>
          <w:szCs w:val="22"/>
        </w:rPr>
        <w:t xml:space="preserve"> una autoevaluación </w:t>
      </w:r>
      <w:r w:rsidR="004C35EF">
        <w:rPr>
          <w:rFonts w:ascii="Verdana" w:hAnsi="Verdana" w:cs="Arial"/>
          <w:b w:val="0"/>
          <w:szCs w:val="22"/>
        </w:rPr>
        <w:t>en cada</w:t>
      </w:r>
      <w:r w:rsidR="0092621A">
        <w:rPr>
          <w:rFonts w:ascii="Verdana" w:hAnsi="Verdana" w:cs="Arial"/>
          <w:b w:val="0"/>
          <w:szCs w:val="22"/>
        </w:rPr>
        <w:t xml:space="preserve"> tema.</w:t>
      </w:r>
    </w:p>
    <w:p w14:paraId="264B181A" w14:textId="77777777" w:rsidR="00E3186F" w:rsidRDefault="00E3186F" w:rsidP="0092621A">
      <w:pPr>
        <w:pStyle w:val="Textoindependiente3"/>
        <w:ind w:right="-234"/>
        <w:rPr>
          <w:rFonts w:ascii="Verdana" w:hAnsi="Verdana" w:cs="Arial"/>
          <w:b w:val="0"/>
          <w:szCs w:val="22"/>
        </w:rPr>
      </w:pPr>
    </w:p>
    <w:p w14:paraId="5DB33A81" w14:textId="7469E610" w:rsidR="00E3186F" w:rsidRPr="00257DD4" w:rsidRDefault="00E3186F" w:rsidP="0092621A">
      <w:pPr>
        <w:pStyle w:val="Textoindependiente3"/>
        <w:ind w:right="-234"/>
        <w:rPr>
          <w:rFonts w:ascii="Verdana" w:hAnsi="Verdana" w:cs="Arial"/>
          <w:b w:val="0"/>
          <w:szCs w:val="22"/>
        </w:rPr>
      </w:pPr>
      <w:r>
        <w:rPr>
          <w:rFonts w:ascii="Verdana" w:hAnsi="Verdana" w:cs="Arial"/>
          <w:b w:val="0"/>
          <w:szCs w:val="22"/>
        </w:rPr>
        <w:t xml:space="preserve">Para acceder al micrositio </w:t>
      </w:r>
      <w:hyperlink r:id="rId9" w:history="1">
        <w:r w:rsidR="004629F7" w:rsidRPr="004629F7">
          <w:rPr>
            <w:rStyle w:val="Hipervnculo"/>
            <w:rFonts w:ascii="Verdana" w:hAnsi="Verdana" w:cs="Arial"/>
            <w:bCs/>
            <w:color w:val="auto"/>
            <w:szCs w:val="22"/>
          </w:rPr>
          <w:t>¡Alerta! Ofertas fraudulentas</w:t>
        </w:r>
      </w:hyperlink>
      <w:r w:rsidR="004629F7">
        <w:rPr>
          <w:rFonts w:ascii="Verdana" w:hAnsi="Verdana" w:cs="Arial"/>
          <w:bCs/>
          <w:szCs w:val="22"/>
        </w:rPr>
        <w:t xml:space="preserve"> </w:t>
      </w:r>
      <w:r>
        <w:rPr>
          <w:rFonts w:ascii="Verdana" w:hAnsi="Verdana" w:cs="Arial"/>
          <w:b w:val="0"/>
          <w:szCs w:val="22"/>
        </w:rPr>
        <w:t>los ciudadanos pueden ingresar</w:t>
      </w:r>
      <w:r w:rsidR="00257DD4">
        <w:rPr>
          <w:rFonts w:ascii="Verdana" w:hAnsi="Verdana" w:cs="Arial"/>
          <w:b w:val="0"/>
          <w:szCs w:val="22"/>
        </w:rPr>
        <w:t xml:space="preserve"> digitando la dirección web de la SFC</w:t>
      </w:r>
      <w:r>
        <w:rPr>
          <w:rFonts w:ascii="Verdana" w:hAnsi="Verdana" w:cs="Arial"/>
          <w:b w:val="0"/>
          <w:szCs w:val="22"/>
        </w:rPr>
        <w:t xml:space="preserve"> </w:t>
      </w:r>
      <w:hyperlink r:id="rId10" w:history="1">
        <w:r w:rsidRPr="00BD0E17">
          <w:rPr>
            <w:rStyle w:val="Hipervnculo"/>
            <w:rFonts w:ascii="Verdana" w:hAnsi="Verdana" w:cs="Arial"/>
            <w:b w:val="0"/>
            <w:szCs w:val="22"/>
          </w:rPr>
          <w:t>www.superfinanciera.gov.co</w:t>
        </w:r>
      </w:hyperlink>
      <w:r>
        <w:rPr>
          <w:rFonts w:ascii="Verdana" w:hAnsi="Verdana" w:cs="Arial"/>
          <w:b w:val="0"/>
          <w:szCs w:val="22"/>
        </w:rPr>
        <w:t xml:space="preserve"> </w:t>
      </w:r>
      <w:r w:rsidR="00257DD4">
        <w:rPr>
          <w:rFonts w:ascii="Verdana" w:hAnsi="Verdana" w:cs="Arial"/>
          <w:b w:val="0"/>
          <w:szCs w:val="22"/>
        </w:rPr>
        <w:t xml:space="preserve">y haciendo clic en el botón naranja de </w:t>
      </w:r>
      <w:r w:rsidR="00257DD4" w:rsidRPr="0045414A">
        <w:rPr>
          <w:rFonts w:ascii="Verdana" w:hAnsi="Verdana" w:cs="Arial"/>
          <w:bCs/>
          <w:szCs w:val="22"/>
        </w:rPr>
        <w:t>Personas</w:t>
      </w:r>
      <w:r w:rsidR="000E1BF2">
        <w:rPr>
          <w:rFonts w:ascii="Verdana" w:hAnsi="Verdana" w:cs="Arial"/>
          <w:bCs/>
          <w:szCs w:val="22"/>
        </w:rPr>
        <w:t>.</w:t>
      </w:r>
    </w:p>
    <w:p w14:paraId="28169BC2" w14:textId="7E76C788" w:rsidR="002C6B73" w:rsidRDefault="002C6B73" w:rsidP="0092621A">
      <w:pPr>
        <w:pStyle w:val="Textoindependiente3"/>
        <w:ind w:right="-234"/>
        <w:rPr>
          <w:rFonts w:ascii="Verdana" w:hAnsi="Verdana" w:cs="Arial"/>
          <w:b w:val="0"/>
          <w:szCs w:val="22"/>
        </w:rPr>
      </w:pPr>
    </w:p>
    <w:p w14:paraId="1A6F33AB" w14:textId="45A77E1F" w:rsidR="004C55B5" w:rsidRPr="0045414A" w:rsidRDefault="004C55B5" w:rsidP="0092621A">
      <w:pPr>
        <w:pStyle w:val="Textoindependiente3"/>
        <w:ind w:right="-234"/>
        <w:rPr>
          <w:rFonts w:ascii="Verdana" w:hAnsi="Verdana" w:cs="Arial"/>
          <w:bCs/>
          <w:szCs w:val="22"/>
        </w:rPr>
      </w:pPr>
      <w:r w:rsidRPr="0045414A">
        <w:rPr>
          <w:rFonts w:ascii="Verdana" w:hAnsi="Verdana" w:cs="Arial"/>
          <w:bCs/>
          <w:szCs w:val="22"/>
        </w:rPr>
        <w:t xml:space="preserve">Acciones </w:t>
      </w:r>
      <w:r w:rsidR="00116025">
        <w:rPr>
          <w:rFonts w:ascii="Verdana" w:hAnsi="Verdana" w:cs="Arial"/>
          <w:bCs/>
          <w:szCs w:val="22"/>
        </w:rPr>
        <w:t xml:space="preserve">de la </w:t>
      </w:r>
      <w:r w:rsidRPr="0045414A">
        <w:rPr>
          <w:rFonts w:ascii="Verdana" w:hAnsi="Verdana" w:cs="Arial"/>
          <w:bCs/>
          <w:szCs w:val="22"/>
        </w:rPr>
        <w:t>SFC frente a las actividades ilegales</w:t>
      </w:r>
    </w:p>
    <w:p w14:paraId="4569FAB5" w14:textId="77777777" w:rsidR="004C55B5" w:rsidRDefault="004C55B5" w:rsidP="0092621A">
      <w:pPr>
        <w:pStyle w:val="Textoindependiente3"/>
        <w:ind w:right="-234"/>
        <w:rPr>
          <w:rFonts w:ascii="Verdana" w:hAnsi="Verdana" w:cs="Arial"/>
          <w:b w:val="0"/>
          <w:szCs w:val="22"/>
        </w:rPr>
      </w:pPr>
    </w:p>
    <w:p w14:paraId="090ECD6A" w14:textId="32480534" w:rsidR="002C6B73" w:rsidRDefault="002C6B73" w:rsidP="0092621A">
      <w:pPr>
        <w:pStyle w:val="Textoindependiente3"/>
        <w:ind w:right="-234"/>
        <w:rPr>
          <w:rFonts w:ascii="Verdana" w:hAnsi="Verdana" w:cs="Arial"/>
          <w:b w:val="0"/>
          <w:szCs w:val="22"/>
        </w:rPr>
      </w:pPr>
      <w:r>
        <w:rPr>
          <w:rFonts w:ascii="Verdana" w:hAnsi="Verdana" w:cs="Arial"/>
          <w:b w:val="0"/>
          <w:szCs w:val="22"/>
        </w:rPr>
        <w:t>En</w:t>
      </w:r>
      <w:r w:rsidR="00812373">
        <w:rPr>
          <w:rFonts w:ascii="Verdana" w:hAnsi="Verdana" w:cs="Arial"/>
          <w:b w:val="0"/>
          <w:szCs w:val="22"/>
        </w:rPr>
        <w:t>tre 20</w:t>
      </w:r>
      <w:r w:rsidR="00857302">
        <w:rPr>
          <w:rFonts w:ascii="Verdana" w:hAnsi="Verdana" w:cs="Arial"/>
          <w:b w:val="0"/>
          <w:szCs w:val="22"/>
        </w:rPr>
        <w:t>2</w:t>
      </w:r>
      <w:r w:rsidR="00812373">
        <w:rPr>
          <w:rFonts w:ascii="Verdana" w:hAnsi="Verdana" w:cs="Arial"/>
          <w:b w:val="0"/>
          <w:szCs w:val="22"/>
        </w:rPr>
        <w:t>4 y</w:t>
      </w:r>
      <w:r>
        <w:rPr>
          <w:rFonts w:ascii="Verdana" w:hAnsi="Verdana" w:cs="Arial"/>
          <w:b w:val="0"/>
          <w:szCs w:val="22"/>
        </w:rPr>
        <w:t xml:space="preserve"> </w:t>
      </w:r>
      <w:r w:rsidR="00812373">
        <w:rPr>
          <w:rFonts w:ascii="Verdana" w:hAnsi="Verdana" w:cs="Arial"/>
          <w:b w:val="0"/>
          <w:szCs w:val="22"/>
        </w:rPr>
        <w:t xml:space="preserve">el primer semestre de </w:t>
      </w:r>
      <w:r>
        <w:rPr>
          <w:rFonts w:ascii="Verdana" w:hAnsi="Verdana" w:cs="Arial"/>
          <w:b w:val="0"/>
          <w:szCs w:val="22"/>
        </w:rPr>
        <w:t xml:space="preserve">2025, la </w:t>
      </w:r>
      <w:r w:rsidR="00D92F8F">
        <w:rPr>
          <w:rFonts w:ascii="Verdana" w:hAnsi="Verdana" w:cs="Arial"/>
          <w:b w:val="0"/>
          <w:szCs w:val="22"/>
        </w:rPr>
        <w:t>SFC</w:t>
      </w:r>
      <w:r w:rsidR="00425369">
        <w:rPr>
          <w:rFonts w:ascii="Verdana" w:hAnsi="Verdana" w:cs="Arial"/>
          <w:b w:val="0"/>
          <w:szCs w:val="22"/>
        </w:rPr>
        <w:t xml:space="preserve"> </w:t>
      </w:r>
      <w:r w:rsidR="00857302">
        <w:rPr>
          <w:rFonts w:ascii="Verdana" w:hAnsi="Verdana" w:cs="Arial"/>
          <w:b w:val="0"/>
          <w:szCs w:val="22"/>
        </w:rPr>
        <w:t>expidió</w:t>
      </w:r>
      <w:r>
        <w:rPr>
          <w:rFonts w:ascii="Verdana" w:hAnsi="Verdana" w:cs="Arial"/>
          <w:b w:val="0"/>
          <w:szCs w:val="22"/>
        </w:rPr>
        <w:t xml:space="preserve"> </w:t>
      </w:r>
      <w:r w:rsidR="00812373" w:rsidRPr="0045414A">
        <w:rPr>
          <w:rFonts w:ascii="Verdana" w:hAnsi="Verdana" w:cs="Arial"/>
          <w:szCs w:val="22"/>
        </w:rPr>
        <w:t>13 medidas administrativas</w:t>
      </w:r>
      <w:r w:rsidR="006D0E60" w:rsidRPr="000F5E75">
        <w:rPr>
          <w:rFonts w:ascii="Verdana" w:hAnsi="Verdana" w:cs="Arial"/>
          <w:bCs/>
          <w:szCs w:val="22"/>
        </w:rPr>
        <w:t>,</w:t>
      </w:r>
      <w:r w:rsidR="00812373">
        <w:rPr>
          <w:rFonts w:ascii="Verdana" w:hAnsi="Verdana" w:cs="Arial"/>
          <w:b w:val="0"/>
          <w:szCs w:val="22"/>
        </w:rPr>
        <w:t xml:space="preserve"> </w:t>
      </w:r>
      <w:r w:rsidR="00116025">
        <w:rPr>
          <w:rFonts w:ascii="Verdana" w:hAnsi="Verdana" w:cs="Arial"/>
          <w:b w:val="0"/>
          <w:szCs w:val="22"/>
        </w:rPr>
        <w:t>ordenando</w:t>
      </w:r>
      <w:r w:rsidR="00812373">
        <w:rPr>
          <w:rFonts w:ascii="Verdana" w:hAnsi="Verdana" w:cs="Arial"/>
          <w:b w:val="0"/>
          <w:szCs w:val="22"/>
        </w:rPr>
        <w:t xml:space="preserve"> la</w:t>
      </w:r>
      <w:r>
        <w:rPr>
          <w:rFonts w:ascii="Verdana" w:hAnsi="Verdana" w:cs="Arial"/>
          <w:b w:val="0"/>
          <w:szCs w:val="22"/>
        </w:rPr>
        <w:t xml:space="preserve"> suspensión inmediata de </w:t>
      </w:r>
      <w:r w:rsidR="00116025">
        <w:rPr>
          <w:rFonts w:ascii="Verdana" w:hAnsi="Verdana" w:cs="Arial"/>
          <w:b w:val="0"/>
          <w:szCs w:val="22"/>
        </w:rPr>
        <w:t xml:space="preserve">las actividades que </w:t>
      </w:r>
      <w:r w:rsidR="00116025">
        <w:rPr>
          <w:rFonts w:ascii="Verdana" w:hAnsi="Verdana" w:cs="Arial"/>
          <w:b w:val="0"/>
          <w:szCs w:val="22"/>
        </w:rPr>
        <w:lastRenderedPageBreak/>
        <w:t xml:space="preserve">constituyen </w:t>
      </w:r>
      <w:r>
        <w:rPr>
          <w:rFonts w:ascii="Verdana" w:hAnsi="Verdana" w:cs="Arial"/>
          <w:b w:val="0"/>
          <w:szCs w:val="22"/>
        </w:rPr>
        <w:t>captación ilegal de recursos del público</w:t>
      </w:r>
      <w:r w:rsidR="00E649D6">
        <w:rPr>
          <w:rFonts w:ascii="Verdana" w:hAnsi="Verdana" w:cs="Arial"/>
          <w:b w:val="0"/>
          <w:szCs w:val="22"/>
        </w:rPr>
        <w:t xml:space="preserve">, en las que resultaron </w:t>
      </w:r>
      <w:r w:rsidR="00812373">
        <w:rPr>
          <w:rFonts w:ascii="Verdana" w:hAnsi="Verdana" w:cs="Arial"/>
          <w:b w:val="0"/>
          <w:szCs w:val="22"/>
        </w:rPr>
        <w:t>afecta</w:t>
      </w:r>
      <w:r w:rsidR="00E649D6">
        <w:rPr>
          <w:rFonts w:ascii="Verdana" w:hAnsi="Verdana" w:cs="Arial"/>
          <w:b w:val="0"/>
          <w:szCs w:val="22"/>
        </w:rPr>
        <w:t>das</w:t>
      </w:r>
      <w:r w:rsidR="00812373">
        <w:rPr>
          <w:rFonts w:ascii="Verdana" w:hAnsi="Verdana" w:cs="Arial"/>
          <w:b w:val="0"/>
          <w:szCs w:val="22"/>
        </w:rPr>
        <w:t xml:space="preserve"> 9</w:t>
      </w:r>
      <w:r w:rsidR="00425369">
        <w:rPr>
          <w:rFonts w:ascii="Verdana" w:hAnsi="Verdana" w:cs="Arial"/>
          <w:b w:val="0"/>
          <w:szCs w:val="22"/>
        </w:rPr>
        <w:t>38</w:t>
      </w:r>
      <w:r w:rsidR="00812373">
        <w:rPr>
          <w:rFonts w:ascii="Verdana" w:hAnsi="Verdana" w:cs="Arial"/>
          <w:b w:val="0"/>
          <w:szCs w:val="22"/>
        </w:rPr>
        <w:t xml:space="preserve"> personas por un monto de al menos </w:t>
      </w:r>
      <w:r w:rsidR="00E649D6" w:rsidRPr="0045414A">
        <w:rPr>
          <w:rFonts w:ascii="Verdana" w:hAnsi="Verdana" w:cs="Arial"/>
          <w:bCs/>
          <w:szCs w:val="22"/>
        </w:rPr>
        <w:t>COP</w:t>
      </w:r>
      <w:r w:rsidR="00E649D6">
        <w:rPr>
          <w:rFonts w:ascii="Verdana" w:hAnsi="Verdana" w:cs="Arial"/>
          <w:b w:val="0"/>
          <w:szCs w:val="22"/>
        </w:rPr>
        <w:t xml:space="preserve"> </w:t>
      </w:r>
      <w:r w:rsidR="00812373" w:rsidRPr="0045414A">
        <w:rPr>
          <w:rFonts w:ascii="Verdana" w:hAnsi="Verdana" w:cs="Arial"/>
          <w:szCs w:val="22"/>
        </w:rPr>
        <w:t>30.678 millones.</w:t>
      </w:r>
    </w:p>
    <w:p w14:paraId="6EB1FED1" w14:textId="77777777" w:rsidR="00812373" w:rsidRDefault="00812373" w:rsidP="0092621A">
      <w:pPr>
        <w:pStyle w:val="Textoindependiente3"/>
        <w:ind w:right="-234"/>
        <w:rPr>
          <w:rFonts w:ascii="Verdana" w:hAnsi="Verdana" w:cs="Arial"/>
          <w:b w:val="0"/>
          <w:szCs w:val="22"/>
        </w:rPr>
      </w:pPr>
    </w:p>
    <w:p w14:paraId="636172F0" w14:textId="6B38F5F1" w:rsidR="00812373" w:rsidRDefault="00812373" w:rsidP="0092621A">
      <w:pPr>
        <w:pStyle w:val="Textoindependiente3"/>
        <w:ind w:right="-234"/>
        <w:rPr>
          <w:rFonts w:ascii="Verdana" w:hAnsi="Verdana" w:cs="Arial"/>
          <w:b w:val="0"/>
          <w:szCs w:val="22"/>
        </w:rPr>
      </w:pPr>
      <w:r>
        <w:rPr>
          <w:rFonts w:ascii="Verdana" w:hAnsi="Verdana" w:cs="Arial"/>
          <w:b w:val="0"/>
          <w:szCs w:val="22"/>
        </w:rPr>
        <w:t>En e</w:t>
      </w:r>
      <w:r w:rsidR="00590657">
        <w:rPr>
          <w:rFonts w:ascii="Verdana" w:hAnsi="Verdana" w:cs="Arial"/>
          <w:b w:val="0"/>
          <w:szCs w:val="22"/>
        </w:rPr>
        <w:t>se</w:t>
      </w:r>
      <w:r>
        <w:rPr>
          <w:rFonts w:ascii="Verdana" w:hAnsi="Verdana" w:cs="Arial"/>
          <w:b w:val="0"/>
          <w:szCs w:val="22"/>
        </w:rPr>
        <w:t xml:space="preserve"> mismo periodo, la SFC recibi</w:t>
      </w:r>
      <w:r w:rsidR="00425369">
        <w:rPr>
          <w:rFonts w:ascii="Verdana" w:hAnsi="Verdana" w:cs="Arial"/>
          <w:b w:val="0"/>
          <w:szCs w:val="22"/>
        </w:rPr>
        <w:t>ó</w:t>
      </w:r>
      <w:r>
        <w:rPr>
          <w:rFonts w:ascii="Verdana" w:hAnsi="Verdana" w:cs="Arial"/>
          <w:b w:val="0"/>
          <w:szCs w:val="22"/>
        </w:rPr>
        <w:t xml:space="preserve"> 417 quejas por casos </w:t>
      </w:r>
      <w:r w:rsidR="00B02EC1">
        <w:rPr>
          <w:rFonts w:ascii="Verdana" w:hAnsi="Verdana" w:cs="Arial"/>
          <w:b w:val="0"/>
          <w:szCs w:val="22"/>
        </w:rPr>
        <w:t>relacionados con</w:t>
      </w:r>
      <w:r>
        <w:rPr>
          <w:rFonts w:ascii="Verdana" w:hAnsi="Verdana" w:cs="Arial"/>
          <w:b w:val="0"/>
          <w:szCs w:val="22"/>
        </w:rPr>
        <w:t xml:space="preserve"> falsos prestamistas y 2.741 </w:t>
      </w:r>
      <w:r w:rsidR="00B02EC1">
        <w:rPr>
          <w:rFonts w:ascii="Verdana" w:hAnsi="Verdana" w:cs="Arial"/>
          <w:b w:val="0"/>
          <w:szCs w:val="22"/>
        </w:rPr>
        <w:t xml:space="preserve">consultas por </w:t>
      </w:r>
      <w:r w:rsidR="001F268B">
        <w:rPr>
          <w:rFonts w:ascii="Verdana" w:hAnsi="Verdana" w:cs="Arial"/>
          <w:b w:val="0"/>
          <w:szCs w:val="22"/>
        </w:rPr>
        <w:t xml:space="preserve">supuestos </w:t>
      </w:r>
      <w:r w:rsidR="0083275F">
        <w:rPr>
          <w:rFonts w:ascii="Verdana" w:hAnsi="Verdana" w:cs="Arial"/>
          <w:b w:val="0"/>
          <w:szCs w:val="22"/>
        </w:rPr>
        <w:t>esquemas de</w:t>
      </w:r>
      <w:r>
        <w:rPr>
          <w:rFonts w:ascii="Verdana" w:hAnsi="Verdana" w:cs="Arial"/>
          <w:b w:val="0"/>
          <w:szCs w:val="22"/>
        </w:rPr>
        <w:t xml:space="preserve"> captación no autorizada de dinero del público.</w:t>
      </w:r>
    </w:p>
    <w:p w14:paraId="76A6DDFB" w14:textId="77777777" w:rsidR="0092621A" w:rsidRDefault="0092621A" w:rsidP="00F94E26">
      <w:pPr>
        <w:pStyle w:val="Textoindependiente3"/>
        <w:ind w:right="-234"/>
        <w:rPr>
          <w:rFonts w:ascii="Verdana" w:hAnsi="Verdana" w:cs="Arial"/>
          <w:b w:val="0"/>
          <w:szCs w:val="22"/>
        </w:rPr>
      </w:pPr>
    </w:p>
    <w:p w14:paraId="2C810594" w14:textId="47782959" w:rsidR="0083275F" w:rsidRDefault="422ECD6D" w:rsidP="0E46C2C1">
      <w:pPr>
        <w:pStyle w:val="Textoindependiente3"/>
        <w:ind w:right="-234"/>
        <w:rPr>
          <w:rFonts w:ascii="Verdana" w:hAnsi="Verdana" w:cs="Arial"/>
          <w:b w:val="0"/>
        </w:rPr>
      </w:pPr>
      <w:r w:rsidRPr="0E46C2C1">
        <w:rPr>
          <w:rFonts w:ascii="Verdana" w:hAnsi="Verdana" w:cs="Arial"/>
          <w:b w:val="0"/>
        </w:rPr>
        <w:t xml:space="preserve">El lanzamiento del micrositio se </w:t>
      </w:r>
      <w:r w:rsidR="006E06E9">
        <w:rPr>
          <w:rFonts w:ascii="Verdana" w:hAnsi="Verdana" w:cs="Arial"/>
          <w:b w:val="0"/>
        </w:rPr>
        <w:t xml:space="preserve">llevó a cabo </w:t>
      </w:r>
      <w:r w:rsidR="006E06E9" w:rsidRPr="0E46C2C1">
        <w:rPr>
          <w:rFonts w:ascii="Verdana" w:hAnsi="Verdana" w:cs="Arial"/>
          <w:b w:val="0"/>
        </w:rPr>
        <w:t>este martes en una de las sedes de la Universidad del Rosario en Bogotá</w:t>
      </w:r>
      <w:r w:rsidR="00E82A07">
        <w:rPr>
          <w:rFonts w:ascii="Verdana" w:hAnsi="Verdana" w:cs="Arial"/>
          <w:b w:val="0"/>
        </w:rPr>
        <w:t xml:space="preserve"> </w:t>
      </w:r>
      <w:r w:rsidR="009F0817">
        <w:rPr>
          <w:rFonts w:ascii="Verdana" w:hAnsi="Verdana" w:cs="Arial"/>
          <w:b w:val="0"/>
        </w:rPr>
        <w:t xml:space="preserve">durante </w:t>
      </w:r>
      <w:r w:rsidR="00094DF6">
        <w:rPr>
          <w:rFonts w:ascii="Verdana" w:hAnsi="Verdana" w:cs="Arial"/>
          <w:b w:val="0"/>
        </w:rPr>
        <w:t>una</w:t>
      </w:r>
      <w:r w:rsidRPr="0E46C2C1">
        <w:rPr>
          <w:rFonts w:ascii="Verdana" w:hAnsi="Verdana" w:cs="Arial"/>
          <w:b w:val="0"/>
        </w:rPr>
        <w:t xml:space="preserve"> jornada</w:t>
      </w:r>
      <w:r w:rsidR="00094DF6">
        <w:rPr>
          <w:rFonts w:ascii="Verdana" w:hAnsi="Verdana" w:cs="Arial"/>
          <w:b w:val="0"/>
        </w:rPr>
        <w:t xml:space="preserve"> más</w:t>
      </w:r>
      <w:r w:rsidRPr="0E46C2C1">
        <w:rPr>
          <w:rFonts w:ascii="Verdana" w:hAnsi="Verdana" w:cs="Arial"/>
          <w:b w:val="0"/>
        </w:rPr>
        <w:t xml:space="preserve"> de </w:t>
      </w:r>
      <w:r w:rsidR="00FB72C6" w:rsidRPr="0E46C2C1">
        <w:rPr>
          <w:rFonts w:ascii="Verdana" w:hAnsi="Verdana" w:cs="Arial"/>
          <w:b w:val="0"/>
        </w:rPr>
        <w:t xml:space="preserve">la campaña </w:t>
      </w:r>
      <w:r w:rsidR="003C1CC6" w:rsidRPr="0E46C2C1">
        <w:rPr>
          <w:rFonts w:ascii="Verdana" w:hAnsi="Verdana" w:cs="Arial"/>
        </w:rPr>
        <w:t>“Me informo y cuido mi dinero”</w:t>
      </w:r>
      <w:r w:rsidR="003C1CC6" w:rsidRPr="0E46C2C1">
        <w:rPr>
          <w:rFonts w:ascii="Verdana" w:hAnsi="Verdana" w:cs="Arial"/>
          <w:b w:val="0"/>
        </w:rPr>
        <w:t xml:space="preserve"> que </w:t>
      </w:r>
      <w:r w:rsidR="00D21D21">
        <w:rPr>
          <w:rFonts w:ascii="Verdana" w:hAnsi="Verdana" w:cs="Arial"/>
          <w:b w:val="0"/>
        </w:rPr>
        <w:t xml:space="preserve">lideran </w:t>
      </w:r>
      <w:r w:rsidR="303E424E" w:rsidRPr="0E46C2C1">
        <w:rPr>
          <w:rFonts w:ascii="Verdana" w:hAnsi="Verdana" w:cs="Arial"/>
          <w:b w:val="0"/>
        </w:rPr>
        <w:t>la SFC</w:t>
      </w:r>
      <w:r w:rsidR="00D21D21">
        <w:rPr>
          <w:rFonts w:ascii="Verdana" w:hAnsi="Verdana" w:cs="Arial"/>
          <w:b w:val="0"/>
        </w:rPr>
        <w:t xml:space="preserve">, </w:t>
      </w:r>
      <w:r w:rsidR="003C1CC6" w:rsidRPr="0E46C2C1">
        <w:rPr>
          <w:rFonts w:ascii="Verdana" w:hAnsi="Verdana" w:cs="Arial"/>
          <w:b w:val="0"/>
        </w:rPr>
        <w:t xml:space="preserve">la Superintendencia de </w:t>
      </w:r>
      <w:r w:rsidR="00C547B3" w:rsidRPr="0E46C2C1">
        <w:rPr>
          <w:rFonts w:ascii="Verdana" w:hAnsi="Verdana" w:cs="Arial"/>
          <w:b w:val="0"/>
        </w:rPr>
        <w:t>S</w:t>
      </w:r>
      <w:r w:rsidR="003C1CC6" w:rsidRPr="0E46C2C1">
        <w:rPr>
          <w:rFonts w:ascii="Verdana" w:hAnsi="Verdana" w:cs="Arial"/>
          <w:b w:val="0"/>
        </w:rPr>
        <w:t>ociedades y la Superintendencia de Industria y Comerci</w:t>
      </w:r>
      <w:r w:rsidR="00094DF6">
        <w:rPr>
          <w:rFonts w:ascii="Verdana" w:hAnsi="Verdana" w:cs="Arial"/>
          <w:b w:val="0"/>
        </w:rPr>
        <w:t>o.</w:t>
      </w:r>
    </w:p>
    <w:p w14:paraId="628D75B1" w14:textId="77777777" w:rsidR="00654E5F" w:rsidRDefault="00654E5F" w:rsidP="00F94E26">
      <w:pPr>
        <w:pStyle w:val="Textoindependiente3"/>
        <w:ind w:right="-234"/>
        <w:rPr>
          <w:rFonts w:ascii="Verdana" w:hAnsi="Verdana" w:cs="Arial"/>
          <w:b w:val="0"/>
          <w:szCs w:val="22"/>
        </w:rPr>
      </w:pPr>
    </w:p>
    <w:p w14:paraId="5A9AF817" w14:textId="3A23C577" w:rsidR="00654E5F" w:rsidRDefault="00654E5F" w:rsidP="315C050A">
      <w:pPr>
        <w:pStyle w:val="Textoindependiente3"/>
        <w:ind w:right="-234"/>
        <w:rPr>
          <w:rFonts w:ascii="Verdana" w:hAnsi="Verdana" w:cs="Arial"/>
          <w:b w:val="0"/>
        </w:rPr>
      </w:pPr>
      <w:r w:rsidRPr="315C050A">
        <w:rPr>
          <w:rFonts w:ascii="Verdana" w:hAnsi="Verdana" w:cs="Arial"/>
          <w:b w:val="0"/>
        </w:rPr>
        <w:t>Entre 2024 y lo que va de 2025</w:t>
      </w:r>
      <w:r w:rsidR="00827652" w:rsidRPr="315C050A">
        <w:rPr>
          <w:rFonts w:ascii="Verdana" w:hAnsi="Verdana" w:cs="Arial"/>
          <w:b w:val="0"/>
        </w:rPr>
        <w:t xml:space="preserve"> se han realizado </w:t>
      </w:r>
      <w:r w:rsidR="005C3B03" w:rsidRPr="315C050A">
        <w:rPr>
          <w:rFonts w:ascii="Verdana" w:hAnsi="Verdana" w:cs="Arial"/>
          <w:b w:val="0"/>
        </w:rPr>
        <w:t>23</w:t>
      </w:r>
      <w:r w:rsidR="002F0F52">
        <w:rPr>
          <w:rFonts w:ascii="Verdana" w:hAnsi="Verdana" w:cs="Arial"/>
          <w:b w:val="0"/>
        </w:rPr>
        <w:t xml:space="preserve"> de estas </w:t>
      </w:r>
      <w:r w:rsidR="00827652" w:rsidRPr="315C050A">
        <w:rPr>
          <w:rFonts w:ascii="Verdana" w:hAnsi="Verdana" w:cs="Arial"/>
          <w:b w:val="0"/>
        </w:rPr>
        <w:t>jornadas conjuntas</w:t>
      </w:r>
      <w:r w:rsidR="002F0F52">
        <w:rPr>
          <w:rFonts w:ascii="Verdana" w:hAnsi="Verdana" w:cs="Arial"/>
          <w:b w:val="0"/>
        </w:rPr>
        <w:t xml:space="preserve"> de prevención de la captación ilegal de recursos y otras formas de fraude </w:t>
      </w:r>
      <w:r w:rsidR="00827652" w:rsidRPr="315C050A">
        <w:rPr>
          <w:rFonts w:ascii="Verdana" w:hAnsi="Verdana" w:cs="Arial"/>
          <w:b w:val="0"/>
        </w:rPr>
        <w:t xml:space="preserve">en </w:t>
      </w:r>
      <w:r w:rsidR="002E424F" w:rsidRPr="315C050A">
        <w:rPr>
          <w:rFonts w:ascii="Verdana" w:hAnsi="Verdana" w:cs="Arial"/>
          <w:b w:val="0"/>
        </w:rPr>
        <w:t>17</w:t>
      </w:r>
      <w:r w:rsidR="00827652" w:rsidRPr="315C050A">
        <w:rPr>
          <w:rFonts w:ascii="Verdana" w:hAnsi="Verdana" w:cs="Arial"/>
          <w:b w:val="0"/>
        </w:rPr>
        <w:t xml:space="preserve"> ciudades</w:t>
      </w:r>
      <w:r w:rsidR="002E424F" w:rsidRPr="315C050A">
        <w:rPr>
          <w:rFonts w:ascii="Verdana" w:hAnsi="Verdana" w:cs="Arial"/>
          <w:b w:val="0"/>
        </w:rPr>
        <w:t xml:space="preserve"> y municipios</w:t>
      </w:r>
      <w:r w:rsidR="009E671E" w:rsidRPr="315C050A">
        <w:rPr>
          <w:rFonts w:ascii="Verdana" w:hAnsi="Verdana" w:cs="Arial"/>
          <w:b w:val="0"/>
        </w:rPr>
        <w:t xml:space="preserve">, en las que las Superintendencias han contado con el apoyo </w:t>
      </w:r>
      <w:r w:rsidR="11A04910" w:rsidRPr="315C050A">
        <w:rPr>
          <w:rFonts w:ascii="Verdana" w:hAnsi="Verdana" w:cs="Arial"/>
          <w:b w:val="0"/>
        </w:rPr>
        <w:t>de</w:t>
      </w:r>
      <w:r w:rsidR="00E32583" w:rsidRPr="315C050A">
        <w:rPr>
          <w:rFonts w:ascii="Verdana" w:hAnsi="Verdana" w:cs="Arial"/>
          <w:b w:val="0"/>
        </w:rPr>
        <w:t xml:space="preserve"> las autoridades </w:t>
      </w:r>
      <w:r w:rsidR="22AF0A3C" w:rsidRPr="315C050A">
        <w:rPr>
          <w:rFonts w:ascii="Verdana" w:hAnsi="Verdana" w:cs="Arial"/>
          <w:b w:val="0"/>
        </w:rPr>
        <w:t>locales,</w:t>
      </w:r>
      <w:r w:rsidR="00E32583" w:rsidRPr="315C050A">
        <w:rPr>
          <w:rFonts w:ascii="Verdana" w:hAnsi="Verdana" w:cs="Arial"/>
          <w:b w:val="0"/>
        </w:rPr>
        <w:t xml:space="preserve"> así como </w:t>
      </w:r>
      <w:r w:rsidR="009E671E" w:rsidRPr="315C050A">
        <w:rPr>
          <w:rFonts w:ascii="Verdana" w:hAnsi="Verdana" w:cs="Arial"/>
          <w:b w:val="0"/>
        </w:rPr>
        <w:t>de</w:t>
      </w:r>
      <w:r w:rsidR="00B53207" w:rsidRPr="315C050A">
        <w:rPr>
          <w:rFonts w:ascii="Verdana" w:hAnsi="Verdana" w:cs="Arial"/>
          <w:b w:val="0"/>
        </w:rPr>
        <w:t xml:space="preserve"> las Cámaras de Comercio </w:t>
      </w:r>
      <w:r w:rsidR="009E671E" w:rsidRPr="315C050A">
        <w:rPr>
          <w:rFonts w:ascii="Verdana" w:hAnsi="Verdana" w:cs="Arial"/>
          <w:b w:val="0"/>
        </w:rPr>
        <w:t>y de</w:t>
      </w:r>
      <w:r w:rsidR="001F268B" w:rsidRPr="315C050A">
        <w:rPr>
          <w:rFonts w:ascii="Verdana" w:hAnsi="Verdana" w:cs="Arial"/>
          <w:b w:val="0"/>
        </w:rPr>
        <w:t xml:space="preserve"> la academia,</w:t>
      </w:r>
      <w:r w:rsidR="00DB331A" w:rsidRPr="315C050A">
        <w:rPr>
          <w:rFonts w:ascii="Verdana" w:hAnsi="Verdana" w:cs="Arial"/>
          <w:b w:val="0"/>
        </w:rPr>
        <w:t xml:space="preserve"> logrando una asistencia </w:t>
      </w:r>
      <w:r w:rsidR="009742FB" w:rsidRPr="315C050A">
        <w:rPr>
          <w:rFonts w:ascii="Verdana" w:hAnsi="Verdana" w:cs="Arial"/>
          <w:b w:val="0"/>
        </w:rPr>
        <w:t>de más de 2.000</w:t>
      </w:r>
      <w:r w:rsidR="00DB331A" w:rsidRPr="315C050A">
        <w:rPr>
          <w:rFonts w:ascii="Verdana" w:hAnsi="Verdana" w:cs="Arial"/>
          <w:b w:val="0"/>
        </w:rPr>
        <w:t xml:space="preserve"> personas</w:t>
      </w:r>
      <w:r w:rsidR="009E671E" w:rsidRPr="315C050A">
        <w:rPr>
          <w:rFonts w:ascii="Verdana" w:hAnsi="Verdana" w:cs="Arial"/>
          <w:b w:val="0"/>
        </w:rPr>
        <w:t xml:space="preserve"> en todo el país.</w:t>
      </w:r>
      <w:r w:rsidR="00827652" w:rsidRPr="315C050A">
        <w:rPr>
          <w:rFonts w:ascii="Verdana" w:hAnsi="Verdana" w:cs="Arial"/>
          <w:b w:val="0"/>
        </w:rPr>
        <w:t xml:space="preserve"> </w:t>
      </w:r>
    </w:p>
    <w:p w14:paraId="008FFB47" w14:textId="33E793A9" w:rsidR="00122FB8" w:rsidRDefault="00122FB8" w:rsidP="00F94E26">
      <w:pPr>
        <w:pStyle w:val="Textoindependiente3"/>
        <w:ind w:right="-234"/>
        <w:rPr>
          <w:rFonts w:ascii="Verdana" w:hAnsi="Verdana" w:cs="Arial"/>
          <w:b w:val="0"/>
          <w:szCs w:val="22"/>
        </w:rPr>
      </w:pPr>
    </w:p>
    <w:p w14:paraId="62944862" w14:textId="77777777" w:rsidR="00122FB8" w:rsidRDefault="00122FB8" w:rsidP="00F94E26">
      <w:pPr>
        <w:pStyle w:val="Textoindependiente3"/>
        <w:ind w:right="-234"/>
        <w:rPr>
          <w:rFonts w:ascii="Verdana" w:hAnsi="Verdana" w:cs="Arial"/>
          <w:b w:val="0"/>
          <w:szCs w:val="22"/>
        </w:rPr>
      </w:pPr>
    </w:p>
    <w:p w14:paraId="3ACDA9F0" w14:textId="77777777" w:rsidR="00122FB8" w:rsidRDefault="00122FB8" w:rsidP="00F94E26">
      <w:pPr>
        <w:pStyle w:val="Textoindependiente3"/>
        <w:ind w:right="-234"/>
        <w:rPr>
          <w:rFonts w:ascii="Verdana" w:hAnsi="Verdana" w:cs="Arial"/>
          <w:b w:val="0"/>
          <w:szCs w:val="22"/>
        </w:rPr>
      </w:pPr>
    </w:p>
    <w:bookmarkEnd w:id="0"/>
    <w:p w14:paraId="61148FAA" w14:textId="77777777" w:rsidR="00122FB8" w:rsidRPr="00122FB8" w:rsidRDefault="00122FB8" w:rsidP="00F94E26">
      <w:pPr>
        <w:pStyle w:val="Textoindependiente3"/>
        <w:ind w:right="-234"/>
        <w:rPr>
          <w:rFonts w:ascii="Verdana" w:hAnsi="Verdana" w:cs="Arial"/>
          <w:b w:val="0"/>
          <w:szCs w:val="22"/>
        </w:rPr>
      </w:pPr>
    </w:p>
    <w:sectPr w:rsidR="00122FB8" w:rsidRPr="00122FB8" w:rsidSect="00F94E2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9E03" w14:textId="77777777" w:rsidR="00A336BC" w:rsidRDefault="00A336BC" w:rsidP="00F94E26">
      <w:r>
        <w:separator/>
      </w:r>
    </w:p>
  </w:endnote>
  <w:endnote w:type="continuationSeparator" w:id="0">
    <w:p w14:paraId="1450D87C" w14:textId="77777777" w:rsidR="00A336BC" w:rsidRDefault="00A336BC" w:rsidP="00F9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6340" w14:textId="77777777" w:rsidR="00DD52FE" w:rsidRPr="000D6307" w:rsidRDefault="00342E3D" w:rsidP="00342E3D">
    <w:pPr>
      <w:pStyle w:val="Piedepgina"/>
      <w:rPr>
        <w:rFonts w:ascii="Verdana" w:hAnsi="Verdana"/>
        <w:b/>
        <w:bCs/>
        <w:color w:val="D9D9D9" w:themeColor="background1" w:themeShade="D9"/>
      </w:rPr>
    </w:pPr>
    <w:r w:rsidRPr="000D6307">
      <w:rPr>
        <w:rFonts w:ascii="Verdana" w:hAnsi="Verdana"/>
        <w:b/>
        <w:bCs/>
        <w:color w:val="D9D9D9" w:themeColor="background1" w:themeShade="D9"/>
      </w:rPr>
      <w:t>________________________________________________________</w:t>
    </w:r>
  </w:p>
  <w:p w14:paraId="5DF93C08" w14:textId="77777777" w:rsidR="00DD52FE" w:rsidRDefault="00DD52FE" w:rsidP="00342E3D">
    <w:pPr>
      <w:pStyle w:val="Piedepgina"/>
      <w:rPr>
        <w:rFonts w:ascii="Verdana" w:hAnsi="Verdana"/>
        <w:b/>
        <w:bCs/>
      </w:rPr>
    </w:pPr>
  </w:p>
  <w:p w14:paraId="3D80D812" w14:textId="77777777" w:rsidR="00DD52FE" w:rsidRPr="000D6307" w:rsidRDefault="00342E3D" w:rsidP="00342E3D">
    <w:pPr>
      <w:pStyle w:val="Piedepgina"/>
      <w:rPr>
        <w:rFonts w:ascii="Verdana" w:hAnsi="Verdana"/>
        <w:b/>
        <w:bCs/>
      </w:rPr>
    </w:pPr>
    <w:r w:rsidRPr="000D6307">
      <w:rPr>
        <w:rFonts w:ascii="Verdana" w:hAnsi="Verdana"/>
        <w:b/>
        <w:bCs/>
      </w:rPr>
      <w:t>Contacto de prensa</w:t>
    </w:r>
  </w:p>
  <w:p w14:paraId="12EE0A3A" w14:textId="77777777" w:rsidR="00DD52FE" w:rsidRPr="000D6307" w:rsidRDefault="00DD52FE" w:rsidP="00342E3D">
    <w:pPr>
      <w:pStyle w:val="Piedepgina"/>
      <w:rPr>
        <w:rFonts w:ascii="Verdana" w:hAnsi="Verdana"/>
        <w:sz w:val="18"/>
        <w:szCs w:val="18"/>
      </w:rPr>
    </w:pPr>
    <w:hyperlink r:id="rId1" w:history="1">
      <w:r w:rsidRPr="000D6307">
        <w:rPr>
          <w:rStyle w:val="Hipervnculo"/>
          <w:rFonts w:ascii="Verdana" w:hAnsi="Verdana"/>
          <w:sz w:val="18"/>
          <w:szCs w:val="18"/>
        </w:rPr>
        <w:t>comunicacionessfc@superfinanciera.gov.co</w:t>
      </w:r>
    </w:hyperlink>
  </w:p>
  <w:p w14:paraId="510B04D2" w14:textId="77777777" w:rsidR="00DD52FE" w:rsidRPr="000D6307" w:rsidRDefault="00342E3D" w:rsidP="00342E3D">
    <w:pPr>
      <w:pStyle w:val="Piedepgina"/>
      <w:rPr>
        <w:rFonts w:ascii="Verdana" w:hAnsi="Verdana"/>
        <w:sz w:val="18"/>
        <w:szCs w:val="18"/>
      </w:rPr>
    </w:pPr>
    <w:r w:rsidRPr="000D6307">
      <w:rPr>
        <w:rFonts w:ascii="Verdana" w:hAnsi="Verdana"/>
        <w:sz w:val="18"/>
        <w:szCs w:val="18"/>
      </w:rPr>
      <w:t>Tel.: (57) 601 594 02 00 – 601 594 02 01 ext. 1556/1515/1516</w:t>
    </w:r>
  </w:p>
  <w:p w14:paraId="2EC4DD82" w14:textId="77777777" w:rsidR="00DD52FE" w:rsidRPr="00294C45" w:rsidRDefault="00342E3D" w:rsidP="00342E3D">
    <w:pPr>
      <w:spacing w:line="276" w:lineRule="auto"/>
      <w:jc w:val="both"/>
      <w:rPr>
        <w:rFonts w:ascii="Verdana" w:eastAsiaTheme="minorHAnsi" w:hAnsi="Verdana" w:cstheme="minorBidi"/>
        <w:kern w:val="2"/>
        <w:sz w:val="20"/>
        <w:szCs w:val="20"/>
        <w:lang w:val="es-CO" w:eastAsia="en-US"/>
        <w14:ligatures w14:val="standardContextual"/>
      </w:rPr>
    </w:pPr>
    <w:r>
      <w:rPr>
        <w:noProof/>
        <w14:ligatures w14:val="standardContextual"/>
      </w:rPr>
      <mc:AlternateContent>
        <mc:Choice Requires="wps">
          <w:drawing>
            <wp:anchor distT="0" distB="0" distL="114300" distR="114300" simplePos="0" relativeHeight="251658240" behindDoc="0" locked="0" layoutInCell="1" allowOverlap="1" wp14:anchorId="7B57D1C3" wp14:editId="7317285D">
              <wp:simplePos x="0" y="0"/>
              <wp:positionH relativeFrom="page">
                <wp:align>right</wp:align>
              </wp:positionH>
              <wp:positionV relativeFrom="paragraph">
                <wp:posOffset>433754</wp:posOffset>
              </wp:positionV>
              <wp:extent cx="7774452" cy="182880"/>
              <wp:effectExtent l="0" t="0" r="0" b="7620"/>
              <wp:wrapNone/>
              <wp:docPr id="1778402513" name="Rectángulo 3"/>
              <wp:cNvGraphicFramePr/>
              <a:graphic xmlns:a="http://schemas.openxmlformats.org/drawingml/2006/main">
                <a:graphicData uri="http://schemas.microsoft.com/office/word/2010/wordprocessingShape">
                  <wps:wsp>
                    <wps:cNvSpPr/>
                    <wps:spPr>
                      <a:xfrm>
                        <a:off x="0" y="0"/>
                        <a:ext cx="7774452" cy="182880"/>
                      </a:xfrm>
                      <a:prstGeom prst="rect">
                        <a:avLst/>
                      </a:prstGeom>
                      <a:solidFill>
                        <a:schemeClr val="tx1">
                          <a:lumMod val="50000"/>
                          <a:lumOff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ángulo 3" style="position:absolute;margin-left:560.95pt;margin-top:34.15pt;width:612.15pt;height:14.4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gray [1629]" stroked="f" strokeweight="1pt" w14:anchorId="7B42F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">
              <w10:wrap anchorx="page"/>
            </v:rect>
          </w:pict>
        </mc:Fallback>
      </mc:AlternateContent>
    </w:r>
    <w:r>
      <w:rPr>
        <w:noProof/>
        <w:lang w:eastAsia="es-CO"/>
      </w:rPr>
      <mc:AlternateContent>
        <mc:Choice Requires="wps">
          <w:drawing>
            <wp:anchor distT="0" distB="0" distL="114300" distR="114300" simplePos="0" relativeHeight="251658241" behindDoc="0" locked="0" layoutInCell="1" allowOverlap="1" wp14:anchorId="5A7461CF" wp14:editId="3DD91CF0">
              <wp:simplePos x="0" y="0"/>
              <wp:positionH relativeFrom="margin">
                <wp:posOffset>1907540</wp:posOffset>
              </wp:positionH>
              <wp:positionV relativeFrom="paragraph">
                <wp:posOffset>391350</wp:posOffset>
              </wp:positionV>
              <wp:extent cx="914400" cy="370840"/>
              <wp:effectExtent l="0" t="0" r="0" b="0"/>
              <wp:wrapNone/>
              <wp:docPr id="9237776" name="Cuadro de texto 3"/>
              <wp:cNvGraphicFramePr/>
              <a:graphic xmlns:a="http://schemas.openxmlformats.org/drawingml/2006/main">
                <a:graphicData uri="http://schemas.microsoft.com/office/word/2010/wordprocessingShape">
                  <wps:wsp>
                    <wps:cNvSpPr txBox="1"/>
                    <wps:spPr>
                      <a:xfrm>
                        <a:off x="0" y="0"/>
                        <a:ext cx="914400" cy="370840"/>
                      </a:xfrm>
                      <a:prstGeom prst="rect">
                        <a:avLst/>
                      </a:prstGeom>
                      <a:noFill/>
                      <a:ln w="6350">
                        <a:noFill/>
                      </a:ln>
                    </wps:spPr>
                    <wps:txbx>
                      <w:txbxContent>
                        <w:p w14:paraId="1601642A" w14:textId="77777777" w:rsidR="00DD52FE" w:rsidRPr="005026FB" w:rsidRDefault="00342E3D" w:rsidP="00342E3D">
                          <w:pPr>
                            <w:jc w:val="center"/>
                            <w:rPr>
                              <w:rFonts w:ascii="Verdana" w:hAnsi="Verdana"/>
                              <w:color w:val="FFFFFF" w:themeColor="background1"/>
                              <w:sz w:val="18"/>
                              <w:szCs w:val="18"/>
                              <w:lang w:val="es-MX"/>
                            </w:rPr>
                          </w:pPr>
                          <w:r>
                            <w:rPr>
                              <w:rFonts w:ascii="Verdana" w:hAnsi="Verdana"/>
                              <w:color w:val="FFFFFF" w:themeColor="background1"/>
                              <w:sz w:val="18"/>
                              <w:szCs w:val="18"/>
                              <w:lang w:val="es-MX"/>
                            </w:rPr>
                            <w:t>w</w:t>
                          </w:r>
                          <w:r w:rsidRPr="005026FB">
                            <w:rPr>
                              <w:rFonts w:ascii="Verdana" w:hAnsi="Verdana"/>
                              <w:color w:val="FFFFFF" w:themeColor="background1"/>
                              <w:sz w:val="18"/>
                              <w:szCs w:val="18"/>
                              <w:lang w:val="es-MX"/>
                            </w:rPr>
                            <w:t>ww</w:t>
                          </w:r>
                          <w:r>
                            <w:rPr>
                              <w:rFonts w:ascii="Verdana" w:hAnsi="Verdana"/>
                              <w:color w:val="FFFFFF" w:themeColor="background1"/>
                              <w:sz w:val="18"/>
                              <w:szCs w:val="18"/>
                              <w:lang w:val="es-MX"/>
                            </w:rPr>
                            <w:t>.superfinanciera.</w:t>
                          </w:r>
                          <w:r w:rsidRPr="005026FB">
                            <w:rPr>
                              <w:rFonts w:ascii="Verdana" w:hAnsi="Verdana"/>
                              <w:color w:val="FFFFFF" w:themeColor="background1"/>
                              <w:sz w:val="18"/>
                              <w:szCs w:val="18"/>
                              <w:lang w:val="es-MX"/>
                            </w:rPr>
                            <w:t>gov.co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461CF" id="_x0000_t202" coordsize="21600,21600" o:spt="202" path="m,l,21600r21600,l21600,xe">
              <v:stroke joinstyle="miter"/>
              <v:path gradientshapeok="t" o:connecttype="rect"/>
            </v:shapetype>
            <v:shape id="Cuadro de texto 3" o:spid="_x0000_s1026" type="#_x0000_t202" style="position:absolute;left:0;text-align:left;margin-left:150.2pt;margin-top:30.8pt;width:1in;height:29.2pt;z-index:251658241;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" filled="f" stroked="f" strokeweight=".5pt">
              <v:textbox>
                <w:txbxContent>
                  <w:p w14:paraId="1601642A" w14:textId="77777777" w:rsidR="00DD52FE" w:rsidRPr="005026FB" w:rsidRDefault="00342E3D" w:rsidP="00342E3D">
                    <w:pPr>
                      <w:jc w:val="center"/>
                      <w:rPr>
                        <w:rFonts w:ascii="Verdana" w:hAnsi="Verdana"/>
                        <w:color w:val="FFFFFF" w:themeColor="background1"/>
                        <w:sz w:val="18"/>
                        <w:szCs w:val="18"/>
                        <w:lang w:val="es-MX"/>
                      </w:rPr>
                    </w:pPr>
                    <w:r>
                      <w:rPr>
                        <w:rFonts w:ascii="Verdana" w:hAnsi="Verdana"/>
                        <w:color w:val="FFFFFF" w:themeColor="background1"/>
                        <w:sz w:val="18"/>
                        <w:szCs w:val="18"/>
                        <w:lang w:val="es-MX"/>
                      </w:rPr>
                      <w:t>w</w:t>
                    </w:r>
                    <w:r w:rsidRPr="005026FB">
                      <w:rPr>
                        <w:rFonts w:ascii="Verdana" w:hAnsi="Verdana"/>
                        <w:color w:val="FFFFFF" w:themeColor="background1"/>
                        <w:sz w:val="18"/>
                        <w:szCs w:val="18"/>
                        <w:lang w:val="es-MX"/>
                      </w:rPr>
                      <w:t>ww</w:t>
                    </w:r>
                    <w:r>
                      <w:rPr>
                        <w:rFonts w:ascii="Verdana" w:hAnsi="Verdana"/>
                        <w:color w:val="FFFFFF" w:themeColor="background1"/>
                        <w:sz w:val="18"/>
                        <w:szCs w:val="18"/>
                        <w:lang w:val="es-MX"/>
                      </w:rPr>
                      <w:t>.superfinanciera.</w:t>
                    </w:r>
                    <w:r w:rsidRPr="005026FB">
                      <w:rPr>
                        <w:rFonts w:ascii="Verdana" w:hAnsi="Verdana"/>
                        <w:color w:val="FFFFFF" w:themeColor="background1"/>
                        <w:sz w:val="18"/>
                        <w:szCs w:val="18"/>
                        <w:lang w:val="es-MX"/>
                      </w:rPr>
                      <w:t>gov.co</w:t>
                    </w:r>
                  </w:p>
                </w:txbxContent>
              </v:textbox>
              <w10:wrap anchorx="margin"/>
            </v:shape>
          </w:pict>
        </mc:Fallback>
      </mc:AlternateContent>
    </w:r>
    <w:r w:rsidRPr="000D6307">
      <w:rPr>
        <w:rFonts w:ascii="Verdana" w:eastAsiaTheme="minorHAnsi" w:hAnsi="Verdana" w:cstheme="minorBidi"/>
        <w:kern w:val="2"/>
        <w:sz w:val="18"/>
        <w:szCs w:val="18"/>
        <w:lang w:val="es-CO" w:eastAsia="en-US"/>
        <w14:ligatures w14:val="standardContextual"/>
      </w:rPr>
      <w:t>Calle 7 No. 4 – 49 Bogotá, D.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FAA1" w14:textId="77777777" w:rsidR="00A336BC" w:rsidRDefault="00A336BC" w:rsidP="00F94E26">
      <w:r>
        <w:separator/>
      </w:r>
    </w:p>
  </w:footnote>
  <w:footnote w:type="continuationSeparator" w:id="0">
    <w:p w14:paraId="3EB6142B" w14:textId="77777777" w:rsidR="00A336BC" w:rsidRDefault="00A336BC" w:rsidP="00F9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762E" w14:textId="77777777" w:rsidR="00DD52FE" w:rsidRDefault="00342E3D" w:rsidP="00342E3D">
    <w:pPr>
      <w:pStyle w:val="Encabezado"/>
      <w:jc w:val="center"/>
    </w:pPr>
    <w:r>
      <w:rPr>
        <w:noProof/>
      </w:rPr>
      <w:drawing>
        <wp:inline distT="0" distB="0" distL="0" distR="0" wp14:anchorId="320A87AC" wp14:editId="5903A182">
          <wp:extent cx="1846353" cy="809625"/>
          <wp:effectExtent l="0" t="0" r="1905" b="0"/>
          <wp:docPr id="292104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856270" cy="813974"/>
                  </a:xfrm>
                  <a:prstGeom prst="rect">
                    <a:avLst/>
                  </a:prstGeom>
                </pic:spPr>
              </pic:pic>
            </a:graphicData>
          </a:graphic>
        </wp:inline>
      </w:drawing>
    </w:r>
  </w:p>
  <w:p w14:paraId="201F8E64" w14:textId="77777777" w:rsidR="00DD52FE" w:rsidRDefault="00DD52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3F2B"/>
    <w:multiLevelType w:val="hybridMultilevel"/>
    <w:tmpl w:val="5D285E72"/>
    <w:lvl w:ilvl="0" w:tplc="69C05C68">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79639B8"/>
    <w:multiLevelType w:val="hybridMultilevel"/>
    <w:tmpl w:val="AE50E9E6"/>
    <w:lvl w:ilvl="0" w:tplc="FD741840">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38E5244"/>
    <w:multiLevelType w:val="hybridMultilevel"/>
    <w:tmpl w:val="A538F0A8"/>
    <w:lvl w:ilvl="0" w:tplc="5756EA9A">
      <w:numFmt w:val="bullet"/>
      <w:lvlText w:val=""/>
      <w:lvlJc w:val="left"/>
      <w:pPr>
        <w:ind w:left="720" w:hanging="360"/>
      </w:pPr>
      <w:rPr>
        <w:rFonts w:ascii="Symbol" w:eastAsia="MS Mincho"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23111600">
    <w:abstractNumId w:val="2"/>
  </w:num>
  <w:num w:numId="2" w16cid:durableId="216015593">
    <w:abstractNumId w:val="1"/>
  </w:num>
  <w:num w:numId="3" w16cid:durableId="8260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26"/>
    <w:rsid w:val="00000B1A"/>
    <w:rsid w:val="00003685"/>
    <w:rsid w:val="00007E50"/>
    <w:rsid w:val="00060619"/>
    <w:rsid w:val="00081D92"/>
    <w:rsid w:val="00084E05"/>
    <w:rsid w:val="000877A4"/>
    <w:rsid w:val="00094DF6"/>
    <w:rsid w:val="000B4481"/>
    <w:rsid w:val="000C0EC3"/>
    <w:rsid w:val="000E1BF2"/>
    <w:rsid w:val="000F5E75"/>
    <w:rsid w:val="00102272"/>
    <w:rsid w:val="00116025"/>
    <w:rsid w:val="00122FB8"/>
    <w:rsid w:val="00177A27"/>
    <w:rsid w:val="001A3B90"/>
    <w:rsid w:val="001C5F31"/>
    <w:rsid w:val="001D4EFF"/>
    <w:rsid w:val="001F268B"/>
    <w:rsid w:val="001F2B53"/>
    <w:rsid w:val="0020298F"/>
    <w:rsid w:val="00211DB8"/>
    <w:rsid w:val="00212A62"/>
    <w:rsid w:val="00233029"/>
    <w:rsid w:val="002438AF"/>
    <w:rsid w:val="00257CD6"/>
    <w:rsid w:val="00257DD4"/>
    <w:rsid w:val="00260210"/>
    <w:rsid w:val="0026521A"/>
    <w:rsid w:val="00271CDA"/>
    <w:rsid w:val="0027649D"/>
    <w:rsid w:val="002A3E10"/>
    <w:rsid w:val="002B456B"/>
    <w:rsid w:val="002C6B73"/>
    <w:rsid w:val="002E424F"/>
    <w:rsid w:val="002F0F52"/>
    <w:rsid w:val="002F2929"/>
    <w:rsid w:val="002F592F"/>
    <w:rsid w:val="002F6CDC"/>
    <w:rsid w:val="003317C5"/>
    <w:rsid w:val="00342E3D"/>
    <w:rsid w:val="0036349F"/>
    <w:rsid w:val="00381C00"/>
    <w:rsid w:val="00382FCB"/>
    <w:rsid w:val="003A0352"/>
    <w:rsid w:val="003B3027"/>
    <w:rsid w:val="003C1CC6"/>
    <w:rsid w:val="003D0464"/>
    <w:rsid w:val="003E4DC5"/>
    <w:rsid w:val="003F15F6"/>
    <w:rsid w:val="003F675B"/>
    <w:rsid w:val="00415C21"/>
    <w:rsid w:val="00425369"/>
    <w:rsid w:val="0045414A"/>
    <w:rsid w:val="00460D7F"/>
    <w:rsid w:val="004629F7"/>
    <w:rsid w:val="004653F5"/>
    <w:rsid w:val="004729C7"/>
    <w:rsid w:val="004B4805"/>
    <w:rsid w:val="004B5140"/>
    <w:rsid w:val="004C1CF2"/>
    <w:rsid w:val="004C35EF"/>
    <w:rsid w:val="004C4C10"/>
    <w:rsid w:val="004C55B5"/>
    <w:rsid w:val="005271F5"/>
    <w:rsid w:val="005313BA"/>
    <w:rsid w:val="005566CF"/>
    <w:rsid w:val="00557AAD"/>
    <w:rsid w:val="00590657"/>
    <w:rsid w:val="005A420F"/>
    <w:rsid w:val="005C203D"/>
    <w:rsid w:val="005C2DBC"/>
    <w:rsid w:val="005C3B03"/>
    <w:rsid w:val="005F450E"/>
    <w:rsid w:val="0062574D"/>
    <w:rsid w:val="00654E5F"/>
    <w:rsid w:val="006A6040"/>
    <w:rsid w:val="006A6DA1"/>
    <w:rsid w:val="006B0FBF"/>
    <w:rsid w:val="006B12EE"/>
    <w:rsid w:val="006B33DB"/>
    <w:rsid w:val="006C33F3"/>
    <w:rsid w:val="006D0E60"/>
    <w:rsid w:val="006D4058"/>
    <w:rsid w:val="006E06E9"/>
    <w:rsid w:val="00710A41"/>
    <w:rsid w:val="00720A91"/>
    <w:rsid w:val="00724E5B"/>
    <w:rsid w:val="00731DA5"/>
    <w:rsid w:val="0076552B"/>
    <w:rsid w:val="00772B73"/>
    <w:rsid w:val="00791D03"/>
    <w:rsid w:val="007B4E47"/>
    <w:rsid w:val="00812373"/>
    <w:rsid w:val="008225A5"/>
    <w:rsid w:val="00827652"/>
    <w:rsid w:val="0083275F"/>
    <w:rsid w:val="00852D9F"/>
    <w:rsid w:val="00857302"/>
    <w:rsid w:val="00867682"/>
    <w:rsid w:val="00887441"/>
    <w:rsid w:val="00892776"/>
    <w:rsid w:val="008B0228"/>
    <w:rsid w:val="008F3D45"/>
    <w:rsid w:val="008F5D45"/>
    <w:rsid w:val="008F790F"/>
    <w:rsid w:val="00910C70"/>
    <w:rsid w:val="0091531E"/>
    <w:rsid w:val="00925523"/>
    <w:rsid w:val="0092621A"/>
    <w:rsid w:val="00927D76"/>
    <w:rsid w:val="00927E4D"/>
    <w:rsid w:val="00936312"/>
    <w:rsid w:val="00963C04"/>
    <w:rsid w:val="009742FB"/>
    <w:rsid w:val="009C45C6"/>
    <w:rsid w:val="009E671E"/>
    <w:rsid w:val="009F0817"/>
    <w:rsid w:val="00A229CF"/>
    <w:rsid w:val="00A336BC"/>
    <w:rsid w:val="00A41EF8"/>
    <w:rsid w:val="00A463FA"/>
    <w:rsid w:val="00A47718"/>
    <w:rsid w:val="00A57F7A"/>
    <w:rsid w:val="00A71B86"/>
    <w:rsid w:val="00A7256F"/>
    <w:rsid w:val="00A86CDC"/>
    <w:rsid w:val="00A9496F"/>
    <w:rsid w:val="00B02EC1"/>
    <w:rsid w:val="00B259FD"/>
    <w:rsid w:val="00B53207"/>
    <w:rsid w:val="00B96EB1"/>
    <w:rsid w:val="00BE4232"/>
    <w:rsid w:val="00BE4704"/>
    <w:rsid w:val="00BF2155"/>
    <w:rsid w:val="00BF7A1C"/>
    <w:rsid w:val="00C40016"/>
    <w:rsid w:val="00C53704"/>
    <w:rsid w:val="00C547B3"/>
    <w:rsid w:val="00C56D4B"/>
    <w:rsid w:val="00C64BCE"/>
    <w:rsid w:val="00C82BFA"/>
    <w:rsid w:val="00CA22A6"/>
    <w:rsid w:val="00CA233A"/>
    <w:rsid w:val="00CC0973"/>
    <w:rsid w:val="00CE3220"/>
    <w:rsid w:val="00CF4B7D"/>
    <w:rsid w:val="00D11B37"/>
    <w:rsid w:val="00D21D21"/>
    <w:rsid w:val="00D353FC"/>
    <w:rsid w:val="00D5774C"/>
    <w:rsid w:val="00D71D90"/>
    <w:rsid w:val="00D817F3"/>
    <w:rsid w:val="00D84233"/>
    <w:rsid w:val="00D92F8F"/>
    <w:rsid w:val="00D948B9"/>
    <w:rsid w:val="00DB331A"/>
    <w:rsid w:val="00DC5BFF"/>
    <w:rsid w:val="00DD4AC5"/>
    <w:rsid w:val="00DD52FE"/>
    <w:rsid w:val="00DF4B5E"/>
    <w:rsid w:val="00E12D0C"/>
    <w:rsid w:val="00E263EF"/>
    <w:rsid w:val="00E3186F"/>
    <w:rsid w:val="00E32583"/>
    <w:rsid w:val="00E45F08"/>
    <w:rsid w:val="00E649D6"/>
    <w:rsid w:val="00E73C21"/>
    <w:rsid w:val="00E82A07"/>
    <w:rsid w:val="00E82CDA"/>
    <w:rsid w:val="00EA2690"/>
    <w:rsid w:val="00EE6C32"/>
    <w:rsid w:val="00F23E2C"/>
    <w:rsid w:val="00F81737"/>
    <w:rsid w:val="00F912D0"/>
    <w:rsid w:val="00F94E26"/>
    <w:rsid w:val="00F979F0"/>
    <w:rsid w:val="00FA3476"/>
    <w:rsid w:val="00FA7182"/>
    <w:rsid w:val="00FB72C6"/>
    <w:rsid w:val="00FF49C3"/>
    <w:rsid w:val="0E46C2C1"/>
    <w:rsid w:val="1041BC3D"/>
    <w:rsid w:val="11A04910"/>
    <w:rsid w:val="22AF0A3C"/>
    <w:rsid w:val="2ADE32B3"/>
    <w:rsid w:val="303E424E"/>
    <w:rsid w:val="315C050A"/>
    <w:rsid w:val="422ECD6D"/>
    <w:rsid w:val="5A548635"/>
    <w:rsid w:val="5C058B11"/>
    <w:rsid w:val="7269D0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0E65"/>
  <w15:chartTrackingRefBased/>
  <w15:docId w15:val="{866374A7-E793-40EC-B676-81CF0CED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26"/>
    <w:pPr>
      <w:spacing w:after="0" w:line="240" w:lineRule="auto"/>
    </w:pPr>
    <w:rPr>
      <w:rFonts w:ascii="Times New Roman" w:eastAsia="MS Mincho" w:hAnsi="Times New Roman" w:cs="Times New Roman"/>
      <w:kern w:val="0"/>
      <w:lang w:val="es-ES" w:eastAsia="es-ES"/>
      <w14:ligatures w14:val="none"/>
    </w:rPr>
  </w:style>
  <w:style w:type="paragraph" w:styleId="Ttulo1">
    <w:name w:val="heading 1"/>
    <w:basedOn w:val="Normal"/>
    <w:next w:val="Normal"/>
    <w:link w:val="Ttulo1Car"/>
    <w:uiPriority w:val="9"/>
    <w:qFormat/>
    <w:rsid w:val="00F94E2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CO" w:eastAsia="en-US"/>
      <w14:ligatures w14:val="standardContextual"/>
    </w:rPr>
  </w:style>
  <w:style w:type="paragraph" w:styleId="Ttulo2">
    <w:name w:val="heading 2"/>
    <w:basedOn w:val="Normal"/>
    <w:next w:val="Normal"/>
    <w:link w:val="Ttulo2Car"/>
    <w:uiPriority w:val="9"/>
    <w:semiHidden/>
    <w:unhideWhenUsed/>
    <w:qFormat/>
    <w:rsid w:val="00F94E2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CO" w:eastAsia="en-US"/>
      <w14:ligatures w14:val="standardContextual"/>
    </w:rPr>
  </w:style>
  <w:style w:type="paragraph" w:styleId="Ttulo3">
    <w:name w:val="heading 3"/>
    <w:basedOn w:val="Normal"/>
    <w:next w:val="Normal"/>
    <w:link w:val="Ttulo3Car"/>
    <w:uiPriority w:val="9"/>
    <w:semiHidden/>
    <w:unhideWhenUsed/>
    <w:qFormat/>
    <w:rsid w:val="00F94E2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CO" w:eastAsia="en-US"/>
      <w14:ligatures w14:val="standardContextual"/>
    </w:rPr>
  </w:style>
  <w:style w:type="paragraph" w:styleId="Ttulo4">
    <w:name w:val="heading 4"/>
    <w:basedOn w:val="Normal"/>
    <w:next w:val="Normal"/>
    <w:link w:val="Ttulo4Car"/>
    <w:uiPriority w:val="9"/>
    <w:semiHidden/>
    <w:unhideWhenUsed/>
    <w:qFormat/>
    <w:rsid w:val="00F94E26"/>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CO" w:eastAsia="en-US"/>
      <w14:ligatures w14:val="standardContextual"/>
    </w:rPr>
  </w:style>
  <w:style w:type="paragraph" w:styleId="Ttulo5">
    <w:name w:val="heading 5"/>
    <w:basedOn w:val="Normal"/>
    <w:next w:val="Normal"/>
    <w:link w:val="Ttulo5Car"/>
    <w:uiPriority w:val="9"/>
    <w:semiHidden/>
    <w:unhideWhenUsed/>
    <w:qFormat/>
    <w:rsid w:val="00F94E26"/>
    <w:pPr>
      <w:keepNext/>
      <w:keepLines/>
      <w:spacing w:before="80" w:after="40" w:line="278" w:lineRule="auto"/>
      <w:outlineLvl w:val="4"/>
    </w:pPr>
    <w:rPr>
      <w:rFonts w:asciiTheme="minorHAnsi" w:eastAsiaTheme="majorEastAsia" w:hAnsiTheme="minorHAnsi" w:cstheme="majorBidi"/>
      <w:color w:val="0F4761" w:themeColor="accent1" w:themeShade="BF"/>
      <w:kern w:val="2"/>
      <w:lang w:val="es-CO" w:eastAsia="en-US"/>
      <w14:ligatures w14:val="standardContextual"/>
    </w:rPr>
  </w:style>
  <w:style w:type="paragraph" w:styleId="Ttulo6">
    <w:name w:val="heading 6"/>
    <w:basedOn w:val="Normal"/>
    <w:next w:val="Normal"/>
    <w:link w:val="Ttulo6Car"/>
    <w:uiPriority w:val="9"/>
    <w:semiHidden/>
    <w:unhideWhenUsed/>
    <w:qFormat/>
    <w:rsid w:val="00F94E26"/>
    <w:pPr>
      <w:keepNext/>
      <w:keepLines/>
      <w:spacing w:before="40" w:line="278" w:lineRule="auto"/>
      <w:outlineLvl w:val="5"/>
    </w:pPr>
    <w:rPr>
      <w:rFonts w:asciiTheme="minorHAnsi" w:eastAsiaTheme="majorEastAsia" w:hAnsiTheme="minorHAnsi" w:cstheme="majorBidi"/>
      <w:i/>
      <w:iCs/>
      <w:color w:val="595959" w:themeColor="text1" w:themeTint="A6"/>
      <w:kern w:val="2"/>
      <w:lang w:val="es-CO" w:eastAsia="en-US"/>
      <w14:ligatures w14:val="standardContextual"/>
    </w:rPr>
  </w:style>
  <w:style w:type="paragraph" w:styleId="Ttulo7">
    <w:name w:val="heading 7"/>
    <w:basedOn w:val="Normal"/>
    <w:next w:val="Normal"/>
    <w:link w:val="Ttulo7Car"/>
    <w:uiPriority w:val="9"/>
    <w:semiHidden/>
    <w:unhideWhenUsed/>
    <w:qFormat/>
    <w:rsid w:val="00F94E26"/>
    <w:pPr>
      <w:keepNext/>
      <w:keepLines/>
      <w:spacing w:before="40" w:line="278" w:lineRule="auto"/>
      <w:outlineLvl w:val="6"/>
    </w:pPr>
    <w:rPr>
      <w:rFonts w:asciiTheme="minorHAnsi" w:eastAsiaTheme="majorEastAsia" w:hAnsiTheme="minorHAnsi" w:cstheme="majorBidi"/>
      <w:color w:val="595959" w:themeColor="text1" w:themeTint="A6"/>
      <w:kern w:val="2"/>
      <w:lang w:val="es-CO" w:eastAsia="en-US"/>
      <w14:ligatures w14:val="standardContextual"/>
    </w:rPr>
  </w:style>
  <w:style w:type="paragraph" w:styleId="Ttulo8">
    <w:name w:val="heading 8"/>
    <w:basedOn w:val="Normal"/>
    <w:next w:val="Normal"/>
    <w:link w:val="Ttulo8Car"/>
    <w:uiPriority w:val="9"/>
    <w:semiHidden/>
    <w:unhideWhenUsed/>
    <w:qFormat/>
    <w:rsid w:val="00F94E26"/>
    <w:pPr>
      <w:keepNext/>
      <w:keepLines/>
      <w:spacing w:line="278" w:lineRule="auto"/>
      <w:outlineLvl w:val="7"/>
    </w:pPr>
    <w:rPr>
      <w:rFonts w:asciiTheme="minorHAnsi" w:eastAsiaTheme="majorEastAsia" w:hAnsiTheme="minorHAnsi" w:cstheme="majorBidi"/>
      <w:i/>
      <w:iCs/>
      <w:color w:val="272727" w:themeColor="text1" w:themeTint="D8"/>
      <w:kern w:val="2"/>
      <w:lang w:val="es-CO" w:eastAsia="en-US"/>
      <w14:ligatures w14:val="standardContextual"/>
    </w:rPr>
  </w:style>
  <w:style w:type="paragraph" w:styleId="Ttulo9">
    <w:name w:val="heading 9"/>
    <w:basedOn w:val="Normal"/>
    <w:next w:val="Normal"/>
    <w:link w:val="Ttulo9Car"/>
    <w:uiPriority w:val="9"/>
    <w:semiHidden/>
    <w:unhideWhenUsed/>
    <w:qFormat/>
    <w:rsid w:val="00F94E26"/>
    <w:pPr>
      <w:keepNext/>
      <w:keepLines/>
      <w:spacing w:line="278" w:lineRule="auto"/>
      <w:outlineLvl w:val="8"/>
    </w:pPr>
    <w:rPr>
      <w:rFonts w:asciiTheme="minorHAnsi" w:eastAsiaTheme="majorEastAsia" w:hAnsiTheme="minorHAnsi" w:cstheme="majorBidi"/>
      <w:color w:val="272727" w:themeColor="text1" w:themeTint="D8"/>
      <w:kern w:val="2"/>
      <w:lang w:val="es-CO"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4E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4E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4E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4E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4E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4E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4E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4E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4E26"/>
    <w:rPr>
      <w:rFonts w:eastAsiaTheme="majorEastAsia" w:cstheme="majorBidi"/>
      <w:color w:val="272727" w:themeColor="text1" w:themeTint="D8"/>
    </w:rPr>
  </w:style>
  <w:style w:type="paragraph" w:styleId="Ttulo">
    <w:name w:val="Title"/>
    <w:basedOn w:val="Normal"/>
    <w:next w:val="Normal"/>
    <w:link w:val="TtuloCar"/>
    <w:uiPriority w:val="10"/>
    <w:qFormat/>
    <w:rsid w:val="00F94E26"/>
    <w:pPr>
      <w:spacing w:after="80"/>
      <w:contextualSpacing/>
    </w:pPr>
    <w:rPr>
      <w:rFonts w:asciiTheme="majorHAnsi" w:eastAsiaTheme="majorEastAsia" w:hAnsiTheme="majorHAnsi" w:cstheme="majorBidi"/>
      <w:spacing w:val="-10"/>
      <w:kern w:val="28"/>
      <w:sz w:val="56"/>
      <w:szCs w:val="56"/>
      <w:lang w:val="es-CO" w:eastAsia="en-US"/>
      <w14:ligatures w14:val="standardContextual"/>
    </w:rPr>
  </w:style>
  <w:style w:type="character" w:customStyle="1" w:styleId="TtuloCar">
    <w:name w:val="Título Car"/>
    <w:basedOn w:val="Fuentedeprrafopredeter"/>
    <w:link w:val="Ttulo"/>
    <w:uiPriority w:val="10"/>
    <w:rsid w:val="00F94E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4E2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CO" w:eastAsia="en-US"/>
      <w14:ligatures w14:val="standardContextual"/>
    </w:rPr>
  </w:style>
  <w:style w:type="character" w:customStyle="1" w:styleId="SubttuloCar">
    <w:name w:val="Subtítulo Car"/>
    <w:basedOn w:val="Fuentedeprrafopredeter"/>
    <w:link w:val="Subttulo"/>
    <w:uiPriority w:val="11"/>
    <w:rsid w:val="00F94E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4E26"/>
    <w:pPr>
      <w:spacing w:before="160" w:after="160" w:line="278" w:lineRule="auto"/>
      <w:jc w:val="center"/>
    </w:pPr>
    <w:rPr>
      <w:rFonts w:asciiTheme="minorHAnsi" w:eastAsiaTheme="minorHAnsi" w:hAnsiTheme="minorHAnsi" w:cstheme="minorBidi"/>
      <w:i/>
      <w:iCs/>
      <w:color w:val="404040" w:themeColor="text1" w:themeTint="BF"/>
      <w:kern w:val="2"/>
      <w:lang w:val="es-CO" w:eastAsia="en-US"/>
      <w14:ligatures w14:val="standardContextual"/>
    </w:rPr>
  </w:style>
  <w:style w:type="character" w:customStyle="1" w:styleId="CitaCar">
    <w:name w:val="Cita Car"/>
    <w:basedOn w:val="Fuentedeprrafopredeter"/>
    <w:link w:val="Cita"/>
    <w:uiPriority w:val="29"/>
    <w:rsid w:val="00F94E26"/>
    <w:rPr>
      <w:i/>
      <w:iCs/>
      <w:color w:val="404040" w:themeColor="text1" w:themeTint="BF"/>
    </w:rPr>
  </w:style>
  <w:style w:type="paragraph" w:styleId="Prrafodelista">
    <w:name w:val="List Paragraph"/>
    <w:basedOn w:val="Normal"/>
    <w:link w:val="PrrafodelistaCar"/>
    <w:uiPriority w:val="34"/>
    <w:qFormat/>
    <w:rsid w:val="00F94E26"/>
    <w:pPr>
      <w:spacing w:after="160" w:line="278" w:lineRule="auto"/>
      <w:ind w:left="720"/>
      <w:contextualSpacing/>
    </w:pPr>
    <w:rPr>
      <w:rFonts w:asciiTheme="minorHAnsi" w:eastAsiaTheme="minorHAnsi" w:hAnsiTheme="minorHAnsi" w:cstheme="minorBidi"/>
      <w:kern w:val="2"/>
      <w:lang w:val="es-CO" w:eastAsia="en-US"/>
      <w14:ligatures w14:val="standardContextual"/>
    </w:rPr>
  </w:style>
  <w:style w:type="character" w:styleId="nfasisintenso">
    <w:name w:val="Intense Emphasis"/>
    <w:basedOn w:val="Fuentedeprrafopredeter"/>
    <w:uiPriority w:val="21"/>
    <w:qFormat/>
    <w:rsid w:val="00F94E26"/>
    <w:rPr>
      <w:i/>
      <w:iCs/>
      <w:color w:val="0F4761" w:themeColor="accent1" w:themeShade="BF"/>
    </w:rPr>
  </w:style>
  <w:style w:type="paragraph" w:styleId="Citadestacada">
    <w:name w:val="Intense Quote"/>
    <w:basedOn w:val="Normal"/>
    <w:next w:val="Normal"/>
    <w:link w:val="CitadestacadaCar"/>
    <w:uiPriority w:val="30"/>
    <w:qFormat/>
    <w:rsid w:val="00F94E2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CO" w:eastAsia="en-US"/>
      <w14:ligatures w14:val="standardContextual"/>
    </w:rPr>
  </w:style>
  <w:style w:type="character" w:customStyle="1" w:styleId="CitadestacadaCar">
    <w:name w:val="Cita destacada Car"/>
    <w:basedOn w:val="Fuentedeprrafopredeter"/>
    <w:link w:val="Citadestacada"/>
    <w:uiPriority w:val="30"/>
    <w:rsid w:val="00F94E26"/>
    <w:rPr>
      <w:i/>
      <w:iCs/>
      <w:color w:val="0F4761" w:themeColor="accent1" w:themeShade="BF"/>
    </w:rPr>
  </w:style>
  <w:style w:type="character" w:styleId="Referenciaintensa">
    <w:name w:val="Intense Reference"/>
    <w:basedOn w:val="Fuentedeprrafopredeter"/>
    <w:uiPriority w:val="32"/>
    <w:qFormat/>
    <w:rsid w:val="00F94E26"/>
    <w:rPr>
      <w:b/>
      <w:bCs/>
      <w:smallCaps/>
      <w:color w:val="0F4761" w:themeColor="accent1" w:themeShade="BF"/>
      <w:spacing w:val="5"/>
    </w:rPr>
  </w:style>
  <w:style w:type="paragraph" w:styleId="Encabezado">
    <w:name w:val="header"/>
    <w:basedOn w:val="Normal"/>
    <w:link w:val="EncabezadoCar"/>
    <w:unhideWhenUsed/>
    <w:rsid w:val="00F94E2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EncabezadoCar">
    <w:name w:val="Encabezado Car"/>
    <w:basedOn w:val="Fuentedeprrafopredeter"/>
    <w:link w:val="Encabezado"/>
    <w:rsid w:val="00F94E26"/>
    <w:rPr>
      <w:sz w:val="22"/>
      <w:szCs w:val="22"/>
    </w:rPr>
  </w:style>
  <w:style w:type="paragraph" w:styleId="Piedepgina">
    <w:name w:val="footer"/>
    <w:basedOn w:val="Normal"/>
    <w:link w:val="PiedepginaCar"/>
    <w:uiPriority w:val="99"/>
    <w:unhideWhenUsed/>
    <w:rsid w:val="00F94E2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PiedepginaCar">
    <w:name w:val="Pie de página Car"/>
    <w:basedOn w:val="Fuentedeprrafopredeter"/>
    <w:link w:val="Piedepgina"/>
    <w:uiPriority w:val="99"/>
    <w:rsid w:val="00F94E26"/>
    <w:rPr>
      <w:sz w:val="22"/>
      <w:szCs w:val="22"/>
    </w:rPr>
  </w:style>
  <w:style w:type="character" w:styleId="Hipervnculo">
    <w:name w:val="Hyperlink"/>
    <w:basedOn w:val="Fuentedeprrafopredeter"/>
    <w:uiPriority w:val="99"/>
    <w:unhideWhenUsed/>
    <w:rsid w:val="00F94E26"/>
    <w:rPr>
      <w:color w:val="467886" w:themeColor="hyperlink"/>
      <w:u w:val="single"/>
    </w:rPr>
  </w:style>
  <w:style w:type="table" w:styleId="Tablaconcuadrcula">
    <w:name w:val="Table Grid"/>
    <w:basedOn w:val="Tablanormal"/>
    <w:uiPriority w:val="39"/>
    <w:rsid w:val="00F94E2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94E26"/>
    <w:pPr>
      <w:jc w:val="both"/>
    </w:pPr>
    <w:rPr>
      <w:rFonts w:ascii="Arial" w:eastAsia="Times New Roman" w:hAnsi="Arial"/>
      <w:b/>
      <w:sz w:val="22"/>
      <w:szCs w:val="20"/>
    </w:rPr>
  </w:style>
  <w:style w:type="character" w:customStyle="1" w:styleId="Textoindependiente3Car">
    <w:name w:val="Texto independiente 3 Car"/>
    <w:basedOn w:val="Fuentedeprrafopredeter"/>
    <w:link w:val="Textoindependiente3"/>
    <w:rsid w:val="00F94E26"/>
    <w:rPr>
      <w:rFonts w:ascii="Arial" w:eastAsia="Times New Roman" w:hAnsi="Arial" w:cs="Times New Roman"/>
      <w:b/>
      <w:kern w:val="0"/>
      <w:sz w:val="22"/>
      <w:szCs w:val="20"/>
      <w:lang w:val="es-ES" w:eastAsia="es-ES"/>
      <w14:ligatures w14:val="none"/>
    </w:rPr>
  </w:style>
  <w:style w:type="paragraph" w:styleId="Textonotapie">
    <w:name w:val="footnote text"/>
    <w:aliases w:val="Footnote Text Char Char Char Char Char,Footnote Text Char Char Char Char,Footnote reference,FA Fu,Footnote Text Char Char Char,texto de nota al pie,Footnote Text Char"/>
    <w:basedOn w:val="Normal"/>
    <w:link w:val="TextonotapieCar"/>
    <w:uiPriority w:val="99"/>
    <w:semiHidden/>
    <w:unhideWhenUsed/>
    <w:rsid w:val="00F94E26"/>
    <w:rPr>
      <w:rFonts w:asciiTheme="minorHAnsi" w:eastAsiaTheme="minorHAnsi" w:hAnsiTheme="minorHAnsi" w:cstheme="minorBid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
    <w:basedOn w:val="Fuentedeprrafopredeter"/>
    <w:link w:val="Textonotapie"/>
    <w:uiPriority w:val="99"/>
    <w:semiHidden/>
    <w:rsid w:val="00F94E26"/>
    <w:rPr>
      <w:kern w:val="0"/>
      <w:sz w:val="20"/>
      <w:szCs w:val="20"/>
      <w14:ligatures w14:val="none"/>
    </w:rPr>
  </w:style>
  <w:style w:type="character" w:styleId="Refdenotaalpie">
    <w:name w:val="footnote reference"/>
    <w:basedOn w:val="Fuentedeprrafopredeter"/>
    <w:uiPriority w:val="99"/>
    <w:semiHidden/>
    <w:unhideWhenUsed/>
    <w:rsid w:val="00F94E26"/>
    <w:rPr>
      <w:vertAlign w:val="superscript"/>
    </w:rPr>
  </w:style>
  <w:style w:type="character" w:customStyle="1" w:styleId="PrrafodelistaCar">
    <w:name w:val="Párrafo de lista Car"/>
    <w:link w:val="Prrafodelista"/>
    <w:uiPriority w:val="34"/>
    <w:locked/>
    <w:rsid w:val="00F94E26"/>
  </w:style>
  <w:style w:type="character" w:styleId="Mencinsinresolver">
    <w:name w:val="Unresolved Mention"/>
    <w:basedOn w:val="Fuentedeprrafopredeter"/>
    <w:uiPriority w:val="99"/>
    <w:semiHidden/>
    <w:unhideWhenUsed/>
    <w:rsid w:val="00122FB8"/>
    <w:rPr>
      <w:color w:val="605E5C"/>
      <w:shd w:val="clear" w:color="auto" w:fill="E1DFDD"/>
    </w:rPr>
  </w:style>
  <w:style w:type="paragraph" w:styleId="Revisin">
    <w:name w:val="Revision"/>
    <w:hidden/>
    <w:uiPriority w:val="99"/>
    <w:semiHidden/>
    <w:rsid w:val="00852D9F"/>
    <w:pPr>
      <w:spacing w:after="0" w:line="240" w:lineRule="auto"/>
    </w:pPr>
    <w:rPr>
      <w:rFonts w:ascii="Times New Roman" w:eastAsia="MS Mincho" w:hAnsi="Times New Roman" w:cs="Times New Roman"/>
      <w:kern w:val="0"/>
      <w:lang w:val="es-ES" w:eastAsia="es-ES"/>
      <w14:ligatures w14:val="none"/>
    </w:rPr>
  </w:style>
  <w:style w:type="character" w:styleId="Refdecomentario">
    <w:name w:val="annotation reference"/>
    <w:basedOn w:val="Fuentedeprrafopredeter"/>
    <w:uiPriority w:val="99"/>
    <w:semiHidden/>
    <w:unhideWhenUsed/>
    <w:rsid w:val="00791D03"/>
    <w:rPr>
      <w:sz w:val="16"/>
      <w:szCs w:val="16"/>
    </w:rPr>
  </w:style>
  <w:style w:type="paragraph" w:styleId="Textocomentario">
    <w:name w:val="annotation text"/>
    <w:basedOn w:val="Normal"/>
    <w:link w:val="TextocomentarioCar"/>
    <w:uiPriority w:val="99"/>
    <w:unhideWhenUsed/>
    <w:rsid w:val="00791D03"/>
    <w:rPr>
      <w:sz w:val="20"/>
      <w:szCs w:val="20"/>
    </w:rPr>
  </w:style>
  <w:style w:type="character" w:customStyle="1" w:styleId="TextocomentarioCar">
    <w:name w:val="Texto comentario Car"/>
    <w:basedOn w:val="Fuentedeprrafopredeter"/>
    <w:link w:val="Textocomentario"/>
    <w:uiPriority w:val="99"/>
    <w:rsid w:val="00791D03"/>
    <w:rPr>
      <w:rFonts w:ascii="Times New Roman" w:eastAsia="MS Mincho"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791D03"/>
    <w:rPr>
      <w:b/>
      <w:bCs/>
    </w:rPr>
  </w:style>
  <w:style w:type="character" w:customStyle="1" w:styleId="AsuntodelcomentarioCar">
    <w:name w:val="Asunto del comentario Car"/>
    <w:basedOn w:val="TextocomentarioCar"/>
    <w:link w:val="Asuntodelcomentario"/>
    <w:uiPriority w:val="99"/>
    <w:semiHidden/>
    <w:rsid w:val="00791D03"/>
    <w:rPr>
      <w:rFonts w:ascii="Times New Roman" w:eastAsia="MS Mincho" w:hAnsi="Times New Roman" w:cs="Times New Roman"/>
      <w:b/>
      <w:bC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erfinanciera.gov.co/publicaciones/10115238/alerta-ofertas-fraudulent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perfinanciera.gov.co/publicaciones/10115238/alerta-ofertas-fraudulenta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uperfinanciera.gov.co" TargetMode="External"/><Relationship Id="rId4" Type="http://schemas.openxmlformats.org/officeDocument/2006/relationships/webSettings" Target="webSettings.xml"/><Relationship Id="rId9" Type="http://schemas.openxmlformats.org/officeDocument/2006/relationships/hyperlink" Target="https://www.superfinanciera.gov.co/publicaciones/10115238/alerta-ofertas-fraudulenta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nessfc@superfinancie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527</Words>
  <Characters>2900</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Fernando Gonzalez Pacheco</dc:creator>
  <cp:keywords/>
  <dc:description/>
  <cp:lastModifiedBy>Gabriel Armando Ospina Garcia</cp:lastModifiedBy>
  <cp:revision>44</cp:revision>
  <dcterms:created xsi:type="dcterms:W3CDTF">2025-08-05T13:59:00Z</dcterms:created>
  <dcterms:modified xsi:type="dcterms:W3CDTF">2025-08-12T13:59:00Z</dcterms:modified>
</cp:coreProperties>
</file>